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18.png" ContentType="image/png"/>
  <Override PartName="/word/media/rId104.jpg" ContentType="image/jpeg"/>
  <Override PartName="/word/media/rId75.png" ContentType="image/png"/>
  <Override PartName="/word/media/rId69.png" ContentType="image/png"/>
  <Override PartName="/word/media/rId54.png" ContentType="image/png"/>
  <Override PartName="/word/media/rId50.png" ContentType="image/png"/>
  <Override PartName="/word/media/rId98.png" ContentType="image/png"/>
  <Override PartName="/word/media/rId41.png" ContentType="image/png"/>
  <Override PartName="/word/media/rId62.png" ContentType="image/png"/>
  <Override PartName="/word/media/rId91.png" ContentType="image/png"/>
  <Override PartName="/word/media/rId84.png" ContentType="image/png"/>
  <Override PartName="/word/media/rId111.png" ContentType="image/png"/>
  <Override PartName="/word/media/rId127.png" ContentType="image/png"/>
  <Override PartName="/word/media/rId79.png" ContentType="image/png"/>
  <Override PartName="/word/media/rId140.jpg" ContentType="image/jpeg"/>
  <Override PartName="/word/media/rId144.jpg" ContentType="image/jpeg"/>
  <Override PartName="/word/media/rId149.jpg" ContentType="image/jpeg"/>
  <Override PartName="/word/media/rId158.jpg" ContentType="image/jpeg"/>
  <Override PartName="/word/media/rId163.jpg" ContentType="image/jpeg"/>
  <Override PartName="/word/media/rId168.jpg" ContentType="image/jpeg"/>
  <Override PartName="/word/media/rId176.jpg" ContentType="image/jpeg"/>
  <Override PartName="/word/media/rId180.jpg" ContentType="image/jpeg"/>
  <Override PartName="/word/media/rId185.jpg" ContentType="image/jpeg"/>
  <Override PartName="/word/media/rId136.png" ContentType="image/png"/>
  <Override PartName="/word/media/rId172.png" ContentType="image/png"/>
  <Override PartName="/word/media/rId192.png" ContentType="image/png"/>
  <Override PartName="/word/media/rId203.png" ContentType="image/png"/>
  <Override PartName="/word/media/rId265.png" ContentType="image/png"/>
  <Override PartName="/word/media/rId270.png" ContentType="image/png"/>
  <Override PartName="/word/media/rId275.png" ContentType="image/png"/>
  <Override PartName="/word/media/rId281.png" ContentType="image/png"/>
  <Override PartName="/word/media/rId285.png" ContentType="image/png"/>
  <Override PartName="/word/media/rId213.png" ContentType="image/png"/>
  <Override PartName="/word/media/rId220.png" ContentType="image/png"/>
  <Override PartName="/word/media/rId238.png" ContentType="image/png"/>
  <Override PartName="/word/media/rId243.png" ContentType="image/png"/>
  <Override PartName="/word/media/rId247.png" ContentType="image/png"/>
  <Override PartName="/word/media/rId251.png" ContentType="image/png"/>
  <Override PartName="/word/media/rId255.png" ContentType="image/png"/>
  <Override PartName="/word/media/rId260.png" ContentType="image/png"/>
  <Override PartName="/word/media/rId208.png" ContentType="image/png"/>
  <Override PartName="/word/media/rId224.png" ContentType="image/png"/>
  <Override PartName="/word/media/rId334.png" ContentType="image/png"/>
  <Override PartName="/word/media/rId324.png" ContentType="image/png"/>
  <Override PartName="/word/media/rId302.png" ContentType="image/png"/>
  <Override PartName="/word/media/rId312.png" ContentType="image/png"/>
  <Override PartName="/word/media/rId338.png" ContentType="image/png"/>
  <Override PartName="/word/media/rId320.png" ContentType="image/png"/>
  <Override PartName="/word/media/rId297.png" ContentType="image/png"/>
  <Override PartName="/word/media/rId353.png" ContentType="image/png"/>
  <Override PartName="/word/media/rId329.png" ContentType="image/png"/>
  <Override PartName="/word/media/rId366.png" ContentType="image/png"/>
  <Override PartName="/word/media/rId361.png" ContentType="image/png"/>
  <Override PartName="/word/media/rId428.png" ContentType="image/png"/>
  <Override PartName="/word/media/rId415.png" ContentType="image/png"/>
  <Override PartName="/word/media/rId375.png" ContentType="image/png"/>
  <Override PartName="/word/media/rId382.png" ContentType="image/png"/>
  <Override PartName="/word/media/rId409.png" ContentType="image/png"/>
  <Override PartName="/word/media/rId420.png" ContentType="image/png"/>
  <Override PartName="/word/media/rId424.png" ContentType="image/png"/>
  <Override PartName="/word/media/rId441.png" ContentType="image/png"/>
  <Override PartName="/word/media/rId386.png" ContentType="image/png"/>
  <Override PartName="/word/media/rId405.png" ContentType="image/png"/>
  <Override PartName="/word/media/rId400.png" ContentType="image/png"/>
  <Override PartName="/word/media/rId449.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4"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chich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w:t>
      </w:r>
      <w:r>
        <w:t xml:space="preserve"> </w:t>
      </w:r>
      <w:r>
        <w:t xml:space="preserve">(Krause-Jensen et al., 2018; McRoy and McMillan, 1977; Saderne et al., 2019)</w:t>
      </w:r>
      <w:r>
        <w:t xml:space="preserve">, serving as biodiversity hotspots that support unique flora and fauna, providing feeding, breeding, and nursery grounds for various species</w:t>
      </w:r>
      <w:r>
        <w:t xml:space="preserve"> </w:t>
      </w:r>
      <w:r>
        <w:t xml:space="preserve">(Sanabria-Fernández et al., 2024; Unsworth et al., 2019b)</w:t>
      </w:r>
      <w:r>
        <w:t xml:space="preserve">.</w:t>
      </w:r>
      <w:r>
        <w:t xml:space="preserve"> </w:t>
      </w:r>
      <w:r>
        <w:t xml:space="preserve">Despite their ecological significance and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4754880" cy="35563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Murray et al. (2019)</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as Chapters 2 and 3 rely specifically on distinguishing between these classes. Here,</w:t>
      </w:r>
      <w:r>
        <w:t xml:space="preserve"> </w:t>
      </w:r>
      <w:r>
        <w:t xml:space="preserve">“classes”</w:t>
      </w:r>
      <w:r>
        <w:t xml:space="preserve"> </w:t>
      </w:r>
      <w:r>
        <w:t xml:space="preserve">is considered in its taxonomic sense, referring to a toaxonomic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7" w:name="fig-Vegetations_intro"/>
          <w:p>
            <w:pPr>
              <w:pStyle w:val="Compact"/>
              <w:jc w:val="center"/>
            </w:pPr>
            <w:r>
              <w:drawing>
                <wp:inline>
                  <wp:extent cx="4754880" cy="7130391"/>
                  <wp:effectExtent b="0" l="0" r="0" t="0"/>
                  <wp:docPr descr="" title="" id="55" name="Picture"/>
                  <a:graphic>
                    <a:graphicData uri="http://schemas.openxmlformats.org/drawingml/2006/picture">
                      <pic:pic>
                        <pic:nvPicPr>
                          <pic:cNvPr descr="Chapter1/Figs/MPB/Figs_vegetations.png" id="56" name="Picture"/>
                          <pic:cNvPicPr>
                            <a:picLocks noChangeArrowheads="1" noChangeAspect="1"/>
                          </pic:cNvPicPr>
                        </pic:nvPicPr>
                        <pic:blipFill>
                          <a:blip r:embed="rId5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Main vegetation classes of this work. A: Seagrass meadows (Magnoliopsida) took in Cadiz, Spain, on the 21st of March 2023. B: Microphytobenthos (Bacillariophyceae) biofilm patches, Cadiz, Spain, on the 22nd of March 2023. C: Brown algae (Phaeophyceae) took in Etel, France on the 13th of March 2024. D: Red macroalgae (Rhodophyceae) took in the Belon estuary, France on the 10th of April 2024. E: Green macroalgae (Chlorophyceae) laying on the polycheate reef of Noirmoutier Island, France on the 29th of September 2023.</w:t>
            </w:r>
          </w:p>
          <w:bookmarkEnd w:id="57"/>
        </w:tc>
      </w:tr>
    </w:tbl>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1.3</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coaastal ecosystems,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1.3</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1.3</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r>
        <w:t xml:space="preserve"> </w:t>
      </w: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1.3</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r>
        <w:t xml:space="preserve"> </w:t>
      </w:r>
      <w:r>
        <w:t xml:space="preserve">Seagrass meadows, like tidal flats, are undergoing significant declines on a global scale due to a variety of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5"/>
        </w:tc>
      </w:tr>
    </w:tbl>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By integrating traditional methods with remote sensing approaches, it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bookmarkEnd w:id="66"/>
    <w:bookmarkEnd w:id="67"/>
    <w:bookmarkEnd w:id="68"/>
    <w:bookmarkStart w:id="132"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examples of specific use cases.</w:t>
      </w:r>
    </w:p>
    <w:bookmarkStart w:id="73" w:name="active-remote-sensing-example-of-lidar"/>
    <w:p>
      <w:pPr>
        <w:pStyle w:val="Heading3"/>
      </w:pPr>
      <w:r>
        <w:t xml:space="preserve">1.2.1 Active Remote Sensing, Example of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beams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in high-resolution bathymetric and topographic maps in coastal areas, created using LiDAR technologies. During airborne missions, the system captures terrestrial and submerged terrain features with exceptional precision. The topographic LiDAR achieves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focuses on intertidal environment mapping, field campaigns were conducted during low tide to ensure optimal conditions for the effective use of NIR LiDAR providing unobstructed access to exposed intertidal zones.</w:t>
      </w:r>
    </w:p>
    <w:bookmarkEnd w:id="73"/>
    <w:bookmarkStart w:id="9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p>
      <w:pPr>
        <w:pStyle w:val="BodyText"/>
      </w:pPr>
      <w:r>
        <w:t xml:space="preserve">Some technical characteristics of remote sensing sensors can directly impact their ability to map coastal ecosystems. The next section explores these characteristics, illustrating their importance with examples of specific use cases.</w:t>
      </w:r>
    </w:p>
    <w:bookmarkStart w:id="96" w:name="remote-sensing-resolutions"/>
    <w:p>
      <w:pPr>
        <w:pStyle w:val="Heading4"/>
      </w:pPr>
      <w:r>
        <w:t xml:space="preserve">1.2.2.1 Remote Sensing resolutions</w:t>
      </w:r>
    </w:p>
    <w:bookmarkStart w:id="88" w:name="spectral-and-radiometric-resolution"/>
    <w:p>
      <w:pPr>
        <w:pStyle w:val="Heading5"/>
      </w:pPr>
      <w:r>
        <w:t xml:space="preserve">1.2.2.1.1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87"/>
        </w:tc>
      </w:tr>
    </w:tbl>
    <w:p>
      <w:pPr>
        <w:pStyle w:val="BodyText"/>
      </w:pPr>
      <w:r>
        <w:t xml:space="preserve">Remote sensing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details.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w:t>
      </w:r>
      <w:r>
        <w:t xml:space="preserve"> </w:t>
      </w:r>
      <w:r>
        <w:t xml:space="preserve">Another specification of sensors in the spectral discrimination is the radiometric resolution. It refers to th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Start w:id="95" w:name="a-story-of-trade-off"/>
    <w:p>
      <w:pPr>
        <w:pStyle w:val="Heading5"/>
      </w:pPr>
      <w:r>
        <w:t xml:space="preserve">1.2.2.1.4 A story of trade-off</w:t>
      </w:r>
    </w:p>
    <w:p>
      <w:pPr>
        <w:pStyle w:val="FirstParagraph"/>
      </w:pPr>
      <w:r>
        <w:t xml:space="preserve">Remote sensing involves inherent trade-offs between spatial, temporal and spectral resolutions,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4" w:name="fig-ResolutionSatellite"/>
          <w:p>
            <w:pPr>
              <w:pStyle w:val="Compact"/>
              <w:jc w:val="center"/>
            </w:pPr>
            <w:r>
              <w:drawing>
                <wp:inline>
                  <wp:extent cx="5943600" cy="3500222"/>
                  <wp:effectExtent b="0" l="0" r="0" t="0"/>
                  <wp:docPr descr="" title="" id="92" name="Picture"/>
                  <a:graphic>
                    <a:graphicData uri="http://schemas.openxmlformats.org/drawingml/2006/picture">
                      <pic:pic>
                        <pic:nvPicPr>
                          <pic:cNvPr descr="Chapter1/Figs/Satellite_resolution.png" id="93" name="Picture"/>
                          <pic:cNvPicPr>
                            <a:picLocks noChangeArrowheads="1" noChangeAspect="1"/>
                          </pic:cNvPicPr>
                        </pic:nvPicPr>
                        <pic:blipFill>
                          <a:blip r:embed="rId9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Chla concentrations, which are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that are later applicable to satellite data.</w:t>
      </w:r>
    </w:p>
    <w:p>
      <w:pPr>
        <w:pStyle w:val="BodyText"/>
      </w:pPr>
      <w:r>
        <w:t xml:space="preserve">Although this work builds upon many of the concepts introduced in the previous sections, one critical remote sensing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remote sensing tool and detailing the associated techniques and data analysis methods.</w:t>
      </w:r>
    </w:p>
    <w:bookmarkEnd w:id="95"/>
    <w:bookmarkEnd w:id="96"/>
    <w:bookmarkEnd w:id="97"/>
    <w:bookmarkStart w:id="126"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20th 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w:t>
      </w:r>
      <w:r>
        <w:t xml:space="preserve"> </w:t>
      </w:r>
      <w:r>
        <w:t xml:space="preserve">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1.10</w:t>
        </w:r>
      </w:hyperlink>
      <w:r>
        <w:t xml:space="preserve"> </w:t>
      </w:r>
      <w:r>
        <w:t xml:space="preserve">Top). The camera was designed to automatically take photographs at regular intervals during the birds’ flights. It had two lenses and a pneumatic system; it was activated by inflating the left chamber and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One of Neubronner’s pigeons (Top), around 1910 equipped with a camera. Bottom shows a picture took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1.10</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remote sensing and aerial imaging. Neubronner’s experiments illustrated the practical applications of aerial imaging at a time when such perspectives were almost entirely unavailable, highlighting his contributions to both science and art.</w:t>
      </w:r>
    </w:p>
    <w:p>
      <w:pPr>
        <w:pStyle w:val="BodyText"/>
      </w:pPr>
      <w:r>
        <w:t xml:space="preserve">Julius Neubronner’s early vision exemplifies how innovative thinking can overcome barriers in data collection. For many years, the practical limitations of remote sensing technologies, particularly with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remote sensing.</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20th century, particularly with the advent of lightweight materials, improved battery technologies, and advances in GPS and remote sensing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general-presentation"/>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remote sensing, offering high accuracy, on-demand data acquisition, and the ability to access previously unreachable locations. The growing use of drones in various fields, from environmental monitoring to urban planning, underscores their versatility and importance.</w:t>
      </w:r>
    </w:p>
    <w:p>
      <w:pPr>
        <w:pStyle w:val="BodyText"/>
      </w:pPr>
      <w:r>
        <w:t xml:space="preserve">Drones, while not inherently functional on their own,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10"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Schematic representation of image overlap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1.11</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w:bookmarkStart w:id="109" w:name="eq-FO"/>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r>
            <m:t>  </m:t>
          </m:r>
          <m:d>
            <m:dPr>
              <m:begChr m:val="("/>
              <m:endChr m:val=")"/>
              <m:sepChr m:val=""/>
              <m:grow/>
            </m:dPr>
            <m:e>
              <m:r>
                <m:t>1.4</m:t>
              </m:r>
            </m:e>
          </m:d>
        </m:oMath>
      </m:oMathPara>
      <w:bookmarkEnd w:id="109"/>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can be covered by a drone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tides cycles, battery recharging, potential weather-related delays, and the need for the operator to frequently reposition themselves due to regulatory restrictions that limit the drone’s distance to 1 km from the telepilot.</w:t>
      </w:r>
    </w:p>
    <w:bookmarkEnd w:id="110"/>
    <w:bookmarkStart w:id="125"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be describe in more details.</w:t>
      </w:r>
    </w:p>
    <w:bookmarkStart w:id="115"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1.12</w:t>
        </w:r>
      </w:hyperlink>
      <w:r>
        <w:t xml:space="preserve">). Photogrammetric software typically addresses lens distortion and vignetting through a combination of camera calibration and radiometric adjustments. 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tbl>
      <w:tblPr>
        <w:tblStyle w:val="Table"/>
        <w:tblW w:type="pct" w:w="5000"/>
        <w:tblLayout w:type="fixed"/>
        <w:tblLook w:firstRow="0" w:lastRow="0" w:firstColumn="0" w:lastColumn="0" w:noHBand="0" w:noVBand="0" w:val="0000"/>
      </w:tblPr>
      <w:tblGrid>
        <w:gridCol w:w="7920"/>
      </w:tblGrid>
      <w:tr>
        <w:tc>
          <w:tcPr/>
          <w:bookmarkStart w:id="114" w:name="fig-img_preprocessing"/>
          <w:p>
            <w:pPr>
              <w:pStyle w:val="Compact"/>
              <w:jc w:val="center"/>
            </w:pPr>
            <w:r>
              <w:drawing>
                <wp:inline>
                  <wp:extent cx="5349240" cy="4071863"/>
                  <wp:effectExtent b="0" l="0" r="0" t="0"/>
                  <wp:docPr descr="" title="" id="112" name="Picture"/>
                  <a:graphic>
                    <a:graphicData uri="http://schemas.openxmlformats.org/drawingml/2006/picture">
                      <pic:pic>
                        <pic:nvPicPr>
                          <pic:cNvPr descr="Chapter1/Figs/distortion.png" id="113" name="Picture"/>
                          <pic:cNvPicPr>
                            <a:picLocks noChangeArrowheads="1" noChangeAspect="1"/>
                          </pic:cNvPicPr>
                        </pic:nvPicPr>
                        <pic:blipFill>
                          <a:blip r:embed="rId111"/>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images pre-processing for orthomosaic reconstruction, showing correction of the distortion (A &amp; B) and correction of the vignetting (C &amp; D).</w:t>
            </w:r>
          </w:p>
          <w:bookmarkEnd w:id="114"/>
        </w:tc>
      </w:tr>
    </w:tbl>
    <w:bookmarkEnd w:id="115"/>
    <w:bookmarkStart w:id="116"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6"/>
    <w:bookmarkStart w:id="117"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7"/>
    <w:bookmarkStart w:id="122" w:name="X26921446a443cea93219a98d36f4c5dd3a3f8b0"/>
    <w:p>
      <w:pPr>
        <w:pStyle w:val="Heading5"/>
      </w:pPr>
      <w:r>
        <w:t xml:space="preserve">1.2.3.4.4 Digital Surface Model (DSM) / Digital Terrain Model (DTM)</w:t>
      </w:r>
    </w:p>
    <w:p>
      <w:pPr>
        <w:pStyle w:val="FirstParagraph"/>
      </w:pPr>
      <w:r>
        <w:t xml:space="preserve">From the dense point cloud, a Digital Surface Model (DSM) is derived by capturing the highest elevation values within each pixel or grid cell, thereby representing above-ground features like buildings and vegetation. Alternatively, a Digital Terrain Model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1" w:name="fig-DSMDTM"/>
          <w:p>
            <w:pPr>
              <w:pStyle w:val="Compact"/>
              <w:jc w:val="center"/>
            </w:pPr>
            <w:r>
              <w:drawing>
                <wp:inline>
                  <wp:extent cx="5349240" cy="2673633"/>
                  <wp:effectExtent b="0" l="0" r="0" t="0"/>
                  <wp:docPr descr="" title="" id="119" name="Picture"/>
                  <a:graphic>
                    <a:graphicData uri="http://schemas.openxmlformats.org/drawingml/2006/picture">
                      <pic:pic>
                        <pic:nvPicPr>
                          <pic:cNvPr descr="Chapter1/Figs/DSM_DTM.png" id="120" name="Picture"/>
                          <pic:cNvPicPr>
                            <a:picLocks noChangeArrowheads="1" noChangeAspect="1"/>
                          </pic:cNvPicPr>
                        </pic:nvPicPr>
                        <pic:blipFill>
                          <a:blip r:embed="rId118"/>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Representation of differences between the Digital Surface Model (DSM), the Digital Terrain model (DTM) and the Digital Height Model (DHM).</w:t>
            </w:r>
          </w:p>
          <w:bookmarkEnd w:id="121"/>
        </w:tc>
      </w:tr>
    </w:tbl>
    <w:bookmarkEnd w:id="122"/>
    <w:bookmarkStart w:id="123"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3"/>
    <w:bookmarkStart w:id="124"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the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informations by compensating for sensor-specific biases and environmental conditions during data acquisition.</w:t>
      </w:r>
    </w:p>
    <w:bookmarkEnd w:id="124"/>
    <w:bookmarkEnd w:id="125"/>
    <w:bookmarkEnd w:id="126"/>
    <w:bookmarkStart w:id="131" w:name="X6e0637a84264a80c0e5f6545e17679d348073aa"/>
    <w:p>
      <w:pPr>
        <w:pStyle w:val="Heading3"/>
      </w:pPr>
      <w:r>
        <w:t xml:space="preserve">1.2.4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(E. Papathanasopoulou et al., 2019)</w:t>
      </w:r>
    </w:p>
    <w:tbl>
      <w:tblPr>
        <w:tblStyle w:val="Table"/>
        <w:tblW w:type="pct" w:w="5000"/>
        <w:tblLayout w:type="fixed"/>
        <w:tblLook w:firstRow="0" w:lastRow="0" w:firstColumn="0" w:lastColumn="0" w:noHBand="0" w:noVBand="0" w:val="0000"/>
      </w:tblPr>
      <w:tblGrid>
        <w:gridCol w:w="7920"/>
      </w:tblGrid>
      <w:tr>
        <w:tc>
          <w:tcPr/>
          <w:bookmarkStart w:id="130" w:name="fig-MullerKarger"/>
          <w:p>
            <w:pPr>
              <w:pStyle w:val="Compact"/>
              <w:jc w:val="center"/>
            </w:pPr>
            <w:r>
              <w:drawing>
                <wp:inline>
                  <wp:extent cx="5370954" cy="3613620"/>
                  <wp:effectExtent b="0" l="0" r="0" t="0"/>
                  <wp:docPr descr="" title="" id="128" name="Picture"/>
                  <a:graphic>
                    <a:graphicData uri="http://schemas.openxmlformats.org/drawingml/2006/picture">
                      <pic:pic>
                        <pic:nvPicPr>
                          <pic:cNvPr descr="Chapter1/Figs/muller_EBVs.png" id="129" name="Picture"/>
                          <pic:cNvPicPr>
                            <a:picLocks noChangeArrowheads="1" noChangeAspect="1"/>
                          </pic:cNvPicPr>
                        </pic:nvPicPr>
                        <pic:blipFill>
                          <a:blip r:embed="rId127"/>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Current capabilities of remotely sensed data for measuring Essential Biodiversity Variables (EBVs;</w:t>
            </w:r>
            <w:r>
              <w:t xml:space="preserve"> </w:t>
            </w:r>
            <w:r>
              <w:t xml:space="preserve">Pereira et al. (2013)</w:t>
            </w:r>
            <w:r>
              <w:t xml:space="preserve">). Adapted from</w:t>
            </w:r>
            <w:r>
              <w:t xml:space="preserve"> </w:t>
            </w:r>
            <w:r>
              <w:t xml:space="preserve">Muller-Karger et al. (2018)</w:t>
            </w:r>
            <w:r>
              <w:t xml:space="preserve">.</w:t>
            </w:r>
          </w:p>
          <w:bookmarkEnd w:id="130"/>
        </w:tc>
      </w:tr>
    </w:tbl>
    <w:p>
      <w:pPr>
        <w:pStyle w:val="BodyText"/>
      </w:pPr>
      <w:r>
        <w:t xml:space="preserve">Developments in remote sensing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organisms</w:t>
      </w:r>
      <w:r>
        <w:t xml:space="preserve"> </w:t>
      </w:r>
      <w:r>
        <w:t xml:space="preserve">(Fyfe,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(Bargain et al., 2013; Jesus et al., 2014; Méléder et al., 2005; V. Méléder et al., 2003)</w:t>
      </w:r>
      <w:r>
        <w:t xml:space="preserve">.</w:t>
      </w:r>
    </w:p>
    <w:bookmarkEnd w:id="131"/>
    <w:bookmarkEnd w:id="132"/>
    <w:bookmarkStart w:id="133"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 The descrimination of vegetation type trhought remote sensing rely on differences in their spectral signature. The variability of spectral signatures of vegetation as been well studied for terrestrial plant, to our knowleadge,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remote sensing.</w:t>
      </w:r>
    </w:p>
    <w:p>
      <w:pPr>
        <w:numPr>
          <w:ilvl w:val="0"/>
          <w:numId w:val="1004"/>
        </w:numPr>
      </w:pPr>
      <w:r>
        <w:t xml:space="preserve">Building an algorithms able to descriminate amoug the 5 most commun taxonomic classes of vegetation found on soft sediment intertidal substrats.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pPr>
        <w:pStyle w:val="BodyText"/>
      </w:pPr>
      <w:r>
        <w:t xml:space="preserve">Finally, the</w:t>
      </w:r>
      <w:r>
        <w:t xml:space="preserve"> </w:t>
      </w:r>
      <w:r>
        <w:rPr>
          <w:b/>
          <w:bCs/>
        </w:rPr>
        <w:t xml:space="preserve">General conclusion and futur perspectives</w:t>
      </w:r>
      <w:r>
        <w:t xml:space="preserve"> </w:t>
      </w:r>
      <w:r>
        <w:t xml:space="preserve">section will close the work, discussing about the broader implication of this work and suggesting futur directions for research and application. This section will synthesize the key findings from each chapter, highlighting how the advancements in remote sensing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remote sensing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3"/>
    <w:bookmarkEnd w:id="134"/>
    <w:bookmarkStart w:id="201" w:name="X2a43c79c57fbde6f1894e77d006f46c799fd383"/>
    <w:p>
      <w:pPr>
        <w:pStyle w:val="Heading1"/>
      </w:pPr>
      <w:r>
        <w:t xml:space="preserve">2. Multispectral and hyperspectral classification of intertidal vegetation using a spectral library for coastal biodiversity remote sensing</w:t>
      </w:r>
    </w:p>
    <w:bookmarkStart w:id="135"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5"/>
    <w:bookmarkStart w:id="157" w:name="materials-and-methods"/>
    <w:p>
      <w:pPr>
        <w:pStyle w:val="Heading2"/>
      </w:pPr>
      <w:r>
        <w:t xml:space="preserve">2.2 Materials and Methods</w:t>
      </w:r>
    </w:p>
    <w:bookmarkStart w:id="148"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39"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37" name="Picture"/>
                  <a:graphic>
                    <a:graphicData uri="http://schemas.openxmlformats.org/drawingml/2006/picture">
                      <pic:pic>
                        <pic:nvPicPr>
                          <pic:cNvPr descr="Chapter2/Figs/SPECIESTABLE.png" id="138" name="Picture"/>
                          <pic:cNvPicPr>
                            <a:picLocks noChangeArrowheads="1" noChangeAspect="1"/>
                          </pic:cNvPicPr>
                        </pic:nvPicPr>
                        <pic:blipFill>
                          <a:blip r:embed="rId136"/>
                          <a:stretch>
                            <a:fillRect/>
                          </a:stretch>
                        </pic:blipFill>
                        <pic:spPr bwMode="auto">
                          <a:xfrm>
                            <a:off x="0" y="0"/>
                            <a:ext cx="5646420" cy="3556919"/>
                          </a:xfrm>
                          <a:prstGeom prst="rect">
                            <a:avLst/>
                          </a:prstGeom>
                          <a:noFill/>
                          <a:ln w="9525">
                            <a:noFill/>
                            <a:headEnd/>
                            <a:tailEnd/>
                          </a:ln>
                        </pic:spPr>
                      </pic:pic>
                    </a:graphicData>
                  </a:graphic>
                </wp:inline>
              </w:drawing>
            </w:r>
          </w:p>
          <w:bookmarkEnd w:id="139"/>
        </w:tc>
      </w:tr>
    </w:tbl>
    <w:tbl>
      <w:tblPr>
        <w:tblStyle w:val="Table"/>
        <w:tblW w:type="pct" w:w="5000"/>
        <w:tblLayout w:type="fixed"/>
        <w:tblLook w:firstRow="0" w:lastRow="0" w:firstColumn="0" w:lastColumn="0" w:noHBand="0" w:noVBand="0" w:val="0000"/>
      </w:tblPr>
      <w:tblGrid>
        <w:gridCol w:w="7920"/>
      </w:tblGrid>
      <w:tr>
        <w:tc>
          <w:tcPr/>
          <w:bookmarkStart w:id="143" w:name="fig-Images"/>
          <w:p>
            <w:pPr>
              <w:pStyle w:val="Compact"/>
              <w:jc w:val="center"/>
            </w:pPr>
            <w:r>
              <w:drawing>
                <wp:inline>
                  <wp:extent cx="5401056" cy="3444240"/>
                  <wp:effectExtent b="0" l="0" r="0" t="0"/>
                  <wp:docPr descr="" title="" id="141" name="Picture"/>
                  <a:graphic>
                    <a:graphicData uri="http://schemas.openxmlformats.org/drawingml/2006/picture">
                      <pic:pic>
                        <pic:nvPicPr>
                          <pic:cNvPr descr="Chapter2/Figs/Figure1.jpg" id="142" name="Picture"/>
                          <pic:cNvPicPr>
                            <a:picLocks noChangeArrowheads="1" noChangeAspect="1"/>
                          </pic:cNvPicPr>
                        </pic:nvPicPr>
                        <pic:blipFill>
                          <a:blip r:embed="rId140"/>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143"/>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47" w:name="fig-FIGMAP"/>
          <w:p>
            <w:pPr>
              <w:pStyle w:val="Compact"/>
              <w:jc w:val="center"/>
            </w:pPr>
            <w:r>
              <w:drawing>
                <wp:inline>
                  <wp:extent cx="5466283" cy="5027371"/>
                  <wp:effectExtent b="0" l="0" r="0" t="0"/>
                  <wp:docPr descr="" title="" id="145" name="Picture"/>
                  <a:graphic>
                    <a:graphicData uri="http://schemas.openxmlformats.org/drawingml/2006/picture">
                      <pic:pic>
                        <pic:nvPicPr>
                          <pic:cNvPr descr="Chapter2/Figs/Figure2.jpg" id="146" name="Picture"/>
                          <pic:cNvPicPr>
                            <a:picLocks noChangeArrowheads="1" noChangeAspect="1"/>
                          </pic:cNvPicPr>
                        </pic:nvPicPr>
                        <pic:blipFill>
                          <a:blip r:embed="rId144"/>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47"/>
        </w:tc>
      </w:tr>
    </w:tbl>
    <w:bookmarkEnd w:id="148"/>
    <w:bookmarkStart w:id="156" w:name="data-analysis"/>
    <w:p>
      <w:pPr>
        <w:pStyle w:val="Heading3"/>
      </w:pPr>
      <w:r>
        <w:t xml:space="preserve">2.2.2 Data Analysis</w:t>
      </w:r>
    </w:p>
    <w:bookmarkStart w:id="153"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2" w:name="fig-SpectraDegFIG"/>
          <w:p>
            <w:pPr>
              <w:pStyle w:val="Compact"/>
              <w:jc w:val="center"/>
            </w:pPr>
            <w:r>
              <w:drawing>
                <wp:inline>
                  <wp:extent cx="5646420" cy="5741879"/>
                  <wp:effectExtent b="0" l="0" r="0" t="0"/>
                  <wp:docPr descr="" title="" id="150" name="Picture"/>
                  <a:graphic>
                    <a:graphicData uri="http://schemas.openxmlformats.org/drawingml/2006/picture">
                      <pic:pic>
                        <pic:nvPicPr>
                          <pic:cNvPr descr="Chapter2/Figs/Figure3.jpg" id="151" name="Picture"/>
                          <pic:cNvPicPr>
                            <a:picLocks noChangeArrowheads="1" noChangeAspect="1"/>
                          </pic:cNvPicPr>
                        </pic:nvPicPr>
                        <pic:blipFill>
                          <a:blip r:embed="rId149"/>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2"/>
        </w:tc>
      </w:tr>
    </w:tbl>
    <w:bookmarkEnd w:id="153"/>
    <w:bookmarkStart w:id="154"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4"/>
    <w:bookmarkStart w:id="155"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55"/>
    <w:bookmarkEnd w:id="156"/>
    <w:bookmarkEnd w:id="157"/>
    <w:bookmarkStart w:id="190" w:name="results"/>
    <w:p>
      <w:pPr>
        <w:pStyle w:val="Heading2"/>
      </w:pPr>
      <w:r>
        <w:t xml:space="preserve">2.3 Results</w:t>
      </w:r>
    </w:p>
    <w:bookmarkStart w:id="162"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1" w:name="fig-SpectraFIG"/>
          <w:p>
            <w:pPr>
              <w:pStyle w:val="Compact"/>
              <w:jc w:val="center"/>
            </w:pPr>
            <w:r>
              <w:drawing>
                <wp:inline>
                  <wp:extent cx="4572000" cy="4511649"/>
                  <wp:effectExtent b="0" l="0" r="0" t="0"/>
                  <wp:docPr descr="" title="" id="159" name="Picture"/>
                  <a:graphic>
                    <a:graphicData uri="http://schemas.openxmlformats.org/drawingml/2006/picture">
                      <pic:pic>
                        <pic:nvPicPr>
                          <pic:cNvPr descr="Chapter2/Figs/Figure4.jpg" id="160" name="Picture"/>
                          <pic:cNvPicPr>
                            <a:picLocks noChangeArrowheads="1" noChangeAspect="1"/>
                          </pic:cNvPicPr>
                        </pic:nvPicPr>
                        <pic:blipFill>
                          <a:blip r:embed="rId158"/>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1"/>
        </w:tc>
      </w:tr>
    </w:tbl>
    <w:bookmarkEnd w:id="162"/>
    <w:bookmarkStart w:id="167"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66" w:name="fig-MDSFIG"/>
          <w:p>
            <w:pPr>
              <w:pStyle w:val="Compact"/>
              <w:jc w:val="center"/>
            </w:pPr>
            <w:r>
              <w:drawing>
                <wp:inline>
                  <wp:extent cx="5241340" cy="5186476"/>
                  <wp:effectExtent b="0" l="0" r="0" t="0"/>
                  <wp:docPr descr="" title="" id="164" name="Picture"/>
                  <a:graphic>
                    <a:graphicData uri="http://schemas.openxmlformats.org/drawingml/2006/picture">
                      <pic:pic>
                        <pic:nvPicPr>
                          <pic:cNvPr descr="Chapter2/Figs/Figure5.jpg" id="165" name="Picture"/>
                          <pic:cNvPicPr>
                            <a:picLocks noChangeArrowheads="1" noChangeAspect="1"/>
                          </pic:cNvPicPr>
                        </pic:nvPicPr>
                        <pic:blipFill>
                          <a:blip r:embed="rId163"/>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66"/>
        </w:tc>
      </w:tr>
    </w:tbl>
    <w:bookmarkEnd w:id="167"/>
    <w:bookmarkStart w:id="184"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1" w:name="fig-MetricsFIG"/>
          <w:p>
            <w:pPr>
              <w:pStyle w:val="Compact"/>
              <w:jc w:val="center"/>
            </w:pPr>
            <w:r>
              <w:drawing>
                <wp:inline>
                  <wp:extent cx="4998110" cy="5012740"/>
                  <wp:effectExtent b="0" l="0" r="0" t="0"/>
                  <wp:docPr descr="" title="" id="169" name="Picture"/>
                  <a:graphic>
                    <a:graphicData uri="http://schemas.openxmlformats.org/drawingml/2006/picture">
                      <pic:pic>
                        <pic:nvPicPr>
                          <pic:cNvPr descr="Chapter2/Figs/Figure6.jpg" id="170" name="Picture"/>
                          <pic:cNvPicPr>
                            <a:picLocks noChangeArrowheads="1" noChangeAspect="1"/>
                          </pic:cNvPicPr>
                        </pic:nvPicPr>
                        <pic:blipFill>
                          <a:blip r:embed="rId168"/>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1"/>
        </w:tc>
      </w:tr>
    </w:tbl>
    <w:tbl>
      <w:tblPr>
        <w:tblStyle w:val="Table"/>
        <w:tblW w:type="pct" w:w="5000"/>
        <w:tblLayout w:type="fixed"/>
        <w:tblLook w:firstRow="0" w:lastRow="0" w:firstColumn="0" w:lastColumn="0" w:noHBand="0" w:noVBand="0" w:val="0000"/>
      </w:tblPr>
      <w:tblGrid>
        <w:gridCol w:w="7920"/>
      </w:tblGrid>
      <w:tr>
        <w:tc>
          <w:tcPr/>
          <w:bookmarkStart w:id="175"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3" name="Picture"/>
                  <a:graphic>
                    <a:graphicData uri="http://schemas.openxmlformats.org/drawingml/2006/picture">
                      <pic:pic>
                        <pic:nvPicPr>
                          <pic:cNvPr descr="Chapter2/Figs/metricsTable.png" id="174" name="Picture"/>
                          <pic:cNvPicPr>
                            <a:picLocks noChangeArrowheads="1" noChangeAspect="1"/>
                          </pic:cNvPicPr>
                        </pic:nvPicPr>
                        <pic:blipFill>
                          <a:blip r:embed="rId172"/>
                          <a:stretch>
                            <a:fillRect/>
                          </a:stretch>
                        </pic:blipFill>
                        <pic:spPr bwMode="auto">
                          <a:xfrm>
                            <a:off x="0" y="0"/>
                            <a:ext cx="5646420" cy="1870321"/>
                          </a:xfrm>
                          <a:prstGeom prst="rect">
                            <a:avLst/>
                          </a:prstGeom>
                          <a:noFill/>
                          <a:ln w="9525">
                            <a:noFill/>
                            <a:headEnd/>
                            <a:tailEnd/>
                          </a:ln>
                        </pic:spPr>
                      </pic:pic>
                    </a:graphicData>
                  </a:graphic>
                </wp:inline>
              </w:drawing>
            </w:r>
          </w:p>
          <w:bookmarkEnd w:id="175"/>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79" w:name="fig-VIPFIG"/>
          <w:p>
            <w:pPr>
              <w:pStyle w:val="Compact"/>
              <w:jc w:val="center"/>
            </w:pPr>
            <w:r>
              <w:drawing>
                <wp:inline>
                  <wp:extent cx="4753051" cy="4694529"/>
                  <wp:effectExtent b="0" l="0" r="0" t="0"/>
                  <wp:docPr descr="" title="" id="177" name="Picture"/>
                  <a:graphic>
                    <a:graphicData uri="http://schemas.openxmlformats.org/drawingml/2006/picture">
                      <pic:pic>
                        <pic:nvPicPr>
                          <pic:cNvPr descr="Chapter2/Figs/Figure7.jpg" id="178" name="Picture"/>
                          <pic:cNvPicPr>
                            <a:picLocks noChangeArrowheads="1" noChangeAspect="1"/>
                          </pic:cNvPicPr>
                        </pic:nvPicPr>
                        <pic:blipFill>
                          <a:blip r:embed="rId176"/>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79"/>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3" w:name="fig-VIPFunction"/>
          <w:p>
            <w:pPr>
              <w:pStyle w:val="Compact"/>
              <w:jc w:val="center"/>
            </w:pPr>
            <w:r>
              <w:drawing>
                <wp:inline>
                  <wp:extent cx="5226710" cy="5171846"/>
                  <wp:effectExtent b="0" l="0" r="0" t="0"/>
                  <wp:docPr descr="" title="" id="181" name="Picture"/>
                  <a:graphic>
                    <a:graphicData uri="http://schemas.openxmlformats.org/drawingml/2006/picture">
                      <pic:pic>
                        <pic:nvPicPr>
                          <pic:cNvPr descr="Chapter2/Figs/Figure8.jpg" id="182" name="Picture"/>
                          <pic:cNvPicPr>
                            <a:picLocks noChangeArrowheads="1" noChangeAspect="1"/>
                          </pic:cNvPicPr>
                        </pic:nvPicPr>
                        <pic:blipFill>
                          <a:blip r:embed="rId180"/>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3"/>
        </w:tc>
      </w:tr>
    </w:tbl>
    <w:bookmarkEnd w:id="184"/>
    <w:bookmarkStart w:id="189"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88" w:name="fig-ConfMatFIG"/>
          <w:p>
            <w:pPr>
              <w:pStyle w:val="Compact"/>
              <w:jc w:val="center"/>
            </w:pPr>
            <w:r>
              <w:drawing>
                <wp:inline>
                  <wp:extent cx="4319016" cy="4306824"/>
                  <wp:effectExtent b="0" l="0" r="0" t="0"/>
                  <wp:docPr descr="" title="" id="186" name="Picture"/>
                  <a:graphic>
                    <a:graphicData uri="http://schemas.openxmlformats.org/drawingml/2006/picture">
                      <pic:pic>
                        <pic:nvPicPr>
                          <pic:cNvPr descr="Chapter2/Figs/Figure9.jpg" id="187" name="Picture"/>
                          <pic:cNvPicPr>
                            <a:picLocks noChangeArrowheads="1" noChangeAspect="1"/>
                          </pic:cNvPicPr>
                        </pic:nvPicPr>
                        <pic:blipFill>
                          <a:blip r:embed="rId185"/>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88"/>
        </w:tc>
      </w:tr>
    </w:tbl>
    <w:bookmarkEnd w:id="189"/>
    <w:bookmarkEnd w:id="190"/>
    <w:bookmarkStart w:id="200" w:name="discussion"/>
    <w:p>
      <w:pPr>
        <w:pStyle w:val="Heading2"/>
      </w:pPr>
      <w:r>
        <w:t xml:space="preserve">2.4 Discussion</w:t>
      </w:r>
    </w:p>
    <w:bookmarkStart w:id="191"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1"/>
    <w:bookmarkStart w:id="196"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95"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3" name="Picture"/>
                  <a:graphic>
                    <a:graphicData uri="http://schemas.openxmlformats.org/drawingml/2006/picture">
                      <pic:pic>
                        <pic:nvPicPr>
                          <pic:cNvPr descr="Chapter2/Figs/pigmentTable.png" id="194" name="Picture"/>
                          <pic:cNvPicPr>
                            <a:picLocks noChangeArrowheads="1" noChangeAspect="1"/>
                          </pic:cNvPicPr>
                        </pic:nvPicPr>
                        <pic:blipFill>
                          <a:blip r:embed="rId192"/>
                          <a:stretch>
                            <a:fillRect/>
                          </a:stretch>
                        </pic:blipFill>
                        <pic:spPr bwMode="auto">
                          <a:xfrm>
                            <a:off x="0" y="0"/>
                            <a:ext cx="5646420" cy="1510798"/>
                          </a:xfrm>
                          <a:prstGeom prst="rect">
                            <a:avLst/>
                          </a:prstGeom>
                          <a:noFill/>
                          <a:ln w="9525">
                            <a:noFill/>
                            <a:headEnd/>
                            <a:tailEnd/>
                          </a:ln>
                        </pic:spPr>
                      </pic:pic>
                    </a:graphicData>
                  </a:graphic>
                </wp:inline>
              </w:drawing>
            </w:r>
          </w:p>
          <w:bookmarkEnd w:id="195"/>
        </w:tc>
      </w:tr>
    </w:tbl>
    <w:bookmarkEnd w:id="196"/>
    <w:bookmarkStart w:id="197"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97"/>
    <w:bookmarkStart w:id="198"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98"/>
    <w:bookmarkStart w:id="199"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99"/>
    <w:bookmarkEnd w:id="200"/>
    <w:bookmarkEnd w:id="201"/>
    <w:bookmarkStart w:id="295" w:name="X27e1cd8292c123eed0e7ee2bdbf2cbaf1b8c277"/>
    <w:p>
      <w:pPr>
        <w:pStyle w:val="Heading1"/>
      </w:pPr>
      <w:r>
        <w:t xml:space="preserve">3. Discriminating Seagrasses from Green Macroalgae in European Intertidal Areas Using High-Resolution Multispectral Drone Imagery</w:t>
      </w:r>
    </w:p>
    <w:bookmarkStart w:id="202"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2"/>
    <w:bookmarkStart w:id="237" w:name="material-methods"/>
    <w:p>
      <w:pPr>
        <w:pStyle w:val="Heading2"/>
      </w:pPr>
      <w:r>
        <w:t xml:space="preserve">3.2 Material &amp; Methods</w:t>
      </w:r>
    </w:p>
    <w:bookmarkStart w:id="207"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206" w:name="fig-map"/>
          <w:p>
            <w:pPr>
              <w:pStyle w:val="Compact"/>
              <w:jc w:val="center"/>
            </w:pPr>
            <w:r>
              <w:drawing>
                <wp:inline>
                  <wp:extent cx="5646420" cy="5646420"/>
                  <wp:effectExtent b="0" l="0" r="0" t="0"/>
                  <wp:docPr descr="" title="" id="204" name="Picture"/>
                  <a:graphic>
                    <a:graphicData uri="http://schemas.openxmlformats.org/drawingml/2006/picture">
                      <pic:pic>
                        <pic:nvPicPr>
                          <pic:cNvPr descr="Chapter3/Figs/Figure1.png" id="205" name="Picture"/>
                          <pic:cNvPicPr>
                            <a:picLocks noChangeArrowheads="1" noChangeAspect="1"/>
                          </pic:cNvPicPr>
                        </pic:nvPicPr>
                        <pic:blipFill>
                          <a:blip r:embed="rId20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206"/>
        </w:tc>
      </w:tr>
    </w:tbl>
    <w:bookmarkEnd w:id="207"/>
    <w:bookmarkStart w:id="218" w:name="field-sampling"/>
    <w:p>
      <w:pPr>
        <w:pStyle w:val="Heading3"/>
      </w:pPr>
      <w:r>
        <w:t xml:space="preserve">3.2.2 Field sampling</w:t>
      </w:r>
    </w:p>
    <w:bookmarkStart w:id="212"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1"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09" name="Picture"/>
                  <a:graphic>
                    <a:graphicData uri="http://schemas.openxmlformats.org/drawingml/2006/picture">
                      <pic:pic>
                        <pic:nvPicPr>
                          <pic:cNvPr descr="Chapter3/Figs/Table1.png" id="210" name="Picture"/>
                          <pic:cNvPicPr>
                            <a:picLocks noChangeArrowheads="1" noChangeAspect="1"/>
                          </pic:cNvPicPr>
                        </pic:nvPicPr>
                        <pic:blipFill>
                          <a:blip r:embed="rId208"/>
                          <a:stretch>
                            <a:fillRect/>
                          </a:stretch>
                        </pic:blipFill>
                        <pic:spPr bwMode="auto">
                          <a:xfrm>
                            <a:off x="0" y="0"/>
                            <a:ext cx="5646420" cy="2477358"/>
                          </a:xfrm>
                          <a:prstGeom prst="rect">
                            <a:avLst/>
                          </a:prstGeom>
                          <a:noFill/>
                          <a:ln w="9525">
                            <a:noFill/>
                            <a:headEnd/>
                            <a:tailEnd/>
                          </a:ln>
                        </pic:spPr>
                      </pic:pic>
                    </a:graphicData>
                  </a:graphic>
                </wp:inline>
              </w:drawing>
            </w:r>
          </w:p>
          <w:bookmarkEnd w:id="211"/>
        </w:tc>
      </w:tr>
    </w:tbl>
    <w:bookmarkEnd w:id="212"/>
    <w:bookmarkStart w:id="217"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16" w:name="fig-vegetation"/>
          <w:p>
            <w:pPr>
              <w:pStyle w:val="Compact"/>
              <w:jc w:val="center"/>
            </w:pPr>
            <w:r>
              <w:drawing>
                <wp:inline>
                  <wp:extent cx="5646420" cy="3952494"/>
                  <wp:effectExtent b="0" l="0" r="0" t="0"/>
                  <wp:docPr descr="" title="" id="214" name="Picture"/>
                  <a:graphic>
                    <a:graphicData uri="http://schemas.openxmlformats.org/drawingml/2006/picture">
                      <pic:pic>
                        <pic:nvPicPr>
                          <pic:cNvPr descr="Chapter3/Figs/Figure2.png" id="215" name="Picture"/>
                          <pic:cNvPicPr>
                            <a:picLocks noChangeArrowheads="1" noChangeAspect="1"/>
                          </pic:cNvPicPr>
                        </pic:nvPicPr>
                        <pic:blipFill>
                          <a:blip r:embed="rId213"/>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16"/>
        </w:tc>
      </w:tr>
    </w:tbl>
    <w:bookmarkEnd w:id="217"/>
    <w:bookmarkEnd w:id="218"/>
    <w:bookmarkStart w:id="219"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19"/>
    <w:bookmarkStart w:id="233"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3" w:name="fig-workflow"/>
          <w:p>
            <w:pPr>
              <w:pStyle w:val="Compact"/>
              <w:jc w:val="center"/>
            </w:pPr>
            <w:r>
              <w:drawing>
                <wp:inline>
                  <wp:extent cx="5646420" cy="3320212"/>
                  <wp:effectExtent b="0" l="0" r="0" t="0"/>
                  <wp:docPr descr="" title="" id="221" name="Picture"/>
                  <a:graphic>
                    <a:graphicData uri="http://schemas.openxmlformats.org/drawingml/2006/picture">
                      <pic:pic>
                        <pic:nvPicPr>
                          <pic:cNvPr descr="Chapter3/Figs/Figure3.png" id="222" name="Picture"/>
                          <pic:cNvPicPr>
                            <a:picLocks noChangeArrowheads="1" noChangeAspect="1"/>
                          </pic:cNvPicPr>
                        </pic:nvPicPr>
                        <pic:blipFill>
                          <a:blip r:embed="rId220"/>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3"/>
        </w:tc>
      </w:tr>
    </w:tbl>
    <w:bookmarkStart w:id="230"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27"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25" name="Picture"/>
                  <a:graphic>
                    <a:graphicData uri="http://schemas.openxmlformats.org/drawingml/2006/picture">
                      <pic:pic>
                        <pic:nvPicPr>
                          <pic:cNvPr descr="Chapter3/Figs/Table2.png" id="226" name="Picture"/>
                          <pic:cNvPicPr>
                            <a:picLocks noChangeArrowheads="1" noChangeAspect="1"/>
                          </pic:cNvPicPr>
                        </pic:nvPicPr>
                        <pic:blipFill>
                          <a:blip r:embed="rId224"/>
                          <a:stretch>
                            <a:fillRect/>
                          </a:stretch>
                        </pic:blipFill>
                        <pic:spPr bwMode="auto">
                          <a:xfrm>
                            <a:off x="0" y="0"/>
                            <a:ext cx="5646420" cy="2011714"/>
                          </a:xfrm>
                          <a:prstGeom prst="rect">
                            <a:avLst/>
                          </a:prstGeom>
                          <a:noFill/>
                          <a:ln w="9525">
                            <a:noFill/>
                            <a:headEnd/>
                            <a:tailEnd/>
                          </a:ln>
                        </pic:spPr>
                      </pic:pic>
                    </a:graphicData>
                  </a:graphic>
                </wp:inline>
              </w:drawing>
            </w:r>
          </w:p>
          <w:bookmarkEnd w:id="227"/>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5.1</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228"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22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229"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229"/>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230"/>
    <w:bookmarkStart w:id="231"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231"/>
    <w:bookmarkStart w:id="232"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32"/>
    <w:bookmarkEnd w:id="233"/>
    <w:bookmarkStart w:id="234"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4"/>
    <w:bookmarkStart w:id="235"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5"/>
    <w:bookmarkStart w:id="236"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236"/>
    <w:bookmarkEnd w:id="237"/>
    <w:bookmarkStart w:id="280" w:name="results-1"/>
    <w:p>
      <w:pPr>
        <w:pStyle w:val="Heading2"/>
      </w:pPr>
      <w:r>
        <w:t xml:space="preserve">3.3 Results</w:t>
      </w:r>
    </w:p>
    <w:bookmarkStart w:id="242"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CompareRef"/>
          <w:p>
            <w:pPr>
              <w:pStyle w:val="Compact"/>
              <w:jc w:val="center"/>
            </w:pPr>
            <w:r>
              <w:drawing>
                <wp:inline>
                  <wp:extent cx="5646420" cy="2426196"/>
                  <wp:effectExtent b="0" l="0" r="0" t="0"/>
                  <wp:docPr descr="" title="" id="239" name="Picture"/>
                  <a:graphic>
                    <a:graphicData uri="http://schemas.openxmlformats.org/drawingml/2006/picture">
                      <pic:pic>
                        <pic:nvPicPr>
                          <pic:cNvPr descr="Chapter3/Figs/Figure4.png" id="240" name="Picture"/>
                          <pic:cNvPicPr>
                            <a:picLocks noChangeArrowheads="1" noChangeAspect="1"/>
                          </pic:cNvPicPr>
                        </pic:nvPicPr>
                        <pic:blipFill>
                          <a:blip r:embed="rId238"/>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241"/>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42"/>
    <w:bookmarkStart w:id="259"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6" w:name="fig-GafLow"/>
          <w:p>
            <w:pPr>
              <w:pStyle w:val="Compact"/>
              <w:jc w:val="center"/>
            </w:pPr>
            <w:r>
              <w:drawing>
                <wp:inline>
                  <wp:extent cx="5646420" cy="2937902"/>
                  <wp:effectExtent b="0" l="0" r="0" t="0"/>
                  <wp:docPr descr="" title="" id="244" name="Picture"/>
                  <a:graphic>
                    <a:graphicData uri="http://schemas.openxmlformats.org/drawingml/2006/picture">
                      <pic:pic>
                        <pic:nvPicPr>
                          <pic:cNvPr descr="Chapter3/Figs/Figure5.png" id="245" name="Picture"/>
                          <pic:cNvPicPr>
                            <a:picLocks noChangeArrowheads="1" noChangeAspect="1"/>
                          </pic:cNvPicPr>
                        </pic:nvPicPr>
                        <pic:blipFill>
                          <a:blip r:embed="rId243"/>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246"/>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50" w:name="fig-GafHigh"/>
          <w:p>
            <w:pPr>
              <w:pStyle w:val="Compact"/>
              <w:jc w:val="center"/>
            </w:pPr>
            <w:r>
              <w:drawing>
                <wp:inline>
                  <wp:extent cx="5646420" cy="4800778"/>
                  <wp:effectExtent b="0" l="0" r="0" t="0"/>
                  <wp:docPr descr="" title="" id="248" name="Picture"/>
                  <a:graphic>
                    <a:graphicData uri="http://schemas.openxmlformats.org/drawingml/2006/picture">
                      <pic:pic>
                        <pic:nvPicPr>
                          <pic:cNvPr descr="Chapter3/Figs/Figure6.png" id="249" name="Picture"/>
                          <pic:cNvPicPr>
                            <a:picLocks noChangeArrowheads="1" noChangeAspect="1"/>
                          </pic:cNvPicPr>
                        </pic:nvPicPr>
                        <pic:blipFill>
                          <a:blip r:embed="rId247"/>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50"/>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4" w:name="fig-Boat"/>
          <w:p>
            <w:pPr>
              <w:pStyle w:val="Compact"/>
              <w:jc w:val="center"/>
            </w:pPr>
            <w:r>
              <w:drawing>
                <wp:inline>
                  <wp:extent cx="5646420" cy="7129639"/>
                  <wp:effectExtent b="0" l="0" r="0" t="0"/>
                  <wp:docPr descr="" title="" id="252" name="Picture"/>
                  <a:graphic>
                    <a:graphicData uri="http://schemas.openxmlformats.org/drawingml/2006/picture">
                      <pic:pic>
                        <pic:nvPicPr>
                          <pic:cNvPr descr="Chapter3/Figs/Figure7.png" id="253" name="Picture"/>
                          <pic:cNvPicPr>
                            <a:picLocks noChangeArrowheads="1" noChangeAspect="1"/>
                          </pic:cNvPicPr>
                        </pic:nvPicPr>
                        <pic:blipFill>
                          <a:blip r:embed="rId251"/>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54"/>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58" w:name="fig-Dike"/>
          <w:p>
            <w:pPr>
              <w:pStyle w:val="Compact"/>
              <w:jc w:val="center"/>
            </w:pPr>
            <w:r>
              <w:drawing>
                <wp:inline>
                  <wp:extent cx="5646420" cy="4714079"/>
                  <wp:effectExtent b="0" l="0" r="0" t="0"/>
                  <wp:docPr descr="" title="" id="256" name="Picture"/>
                  <a:graphic>
                    <a:graphicData uri="http://schemas.openxmlformats.org/drawingml/2006/picture">
                      <pic:pic>
                        <pic:nvPicPr>
                          <pic:cNvPr descr="Chapter3/Figs/Figure8.png" id="257" name="Picture"/>
                          <pic:cNvPicPr>
                            <a:picLocks noChangeArrowheads="1" noChangeAspect="1"/>
                          </pic:cNvPicPr>
                        </pic:nvPicPr>
                        <pic:blipFill>
                          <a:blip r:embed="rId255"/>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58"/>
        </w:tc>
      </w:tr>
    </w:tbl>
    <w:bookmarkEnd w:id="259"/>
    <w:bookmarkStart w:id="264"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3" w:name="fig-Validation"/>
          <w:p>
            <w:pPr>
              <w:pStyle w:val="Compact"/>
              <w:jc w:val="center"/>
            </w:pPr>
            <w:r>
              <w:drawing>
                <wp:inline>
                  <wp:extent cx="5646420" cy="3781151"/>
                  <wp:effectExtent b="0" l="0" r="0" t="0"/>
                  <wp:docPr descr="" title="" id="261" name="Picture"/>
                  <a:graphic>
                    <a:graphicData uri="http://schemas.openxmlformats.org/drawingml/2006/picture">
                      <pic:pic>
                        <pic:nvPicPr>
                          <pic:cNvPr descr="Chapter3/Figs/Figure9.png" id="262" name="Picture"/>
                          <pic:cNvPicPr>
                            <a:picLocks noChangeArrowheads="1" noChangeAspect="1"/>
                          </pic:cNvPicPr>
                        </pic:nvPicPr>
                        <pic:blipFill>
                          <a:blip r:embed="rId260"/>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3"/>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4"/>
    <w:bookmarkStart w:id="269"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8" w:name="fig-VIP"/>
          <w:p>
            <w:pPr>
              <w:pStyle w:val="Compact"/>
              <w:jc w:val="center"/>
            </w:pPr>
            <w:r>
              <w:drawing>
                <wp:inline>
                  <wp:extent cx="5646420" cy="4164933"/>
                  <wp:effectExtent b="0" l="0" r="0" t="0"/>
                  <wp:docPr descr="" title="" id="266" name="Picture"/>
                  <a:graphic>
                    <a:graphicData uri="http://schemas.openxmlformats.org/drawingml/2006/picture">
                      <pic:pic>
                        <pic:nvPicPr>
                          <pic:cNvPr descr="Chapter3/Figs/Figure10.png" id="267" name="Picture"/>
                          <pic:cNvPicPr>
                            <a:picLocks noChangeArrowheads="1" noChangeAspect="1"/>
                          </pic:cNvPicPr>
                        </pic:nvPicPr>
                        <pic:blipFill>
                          <a:blip r:embed="rId265"/>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68"/>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69"/>
    <w:bookmarkStart w:id="274"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3" w:name="fig-pixelsize"/>
          <w:p>
            <w:pPr>
              <w:pStyle w:val="Compact"/>
              <w:jc w:val="center"/>
            </w:pPr>
            <w:r>
              <w:drawing>
                <wp:inline>
                  <wp:extent cx="5349240" cy="4312690"/>
                  <wp:effectExtent b="0" l="0" r="0" t="0"/>
                  <wp:docPr descr="" title="" id="271" name="Picture"/>
                  <a:graphic>
                    <a:graphicData uri="http://schemas.openxmlformats.org/drawingml/2006/picture">
                      <pic:pic>
                        <pic:nvPicPr>
                          <pic:cNvPr descr="Chapter3/Figs/Figure11.png" id="272" name="Picture"/>
                          <pic:cNvPicPr>
                            <a:picLocks noChangeArrowheads="1" noChangeAspect="1"/>
                          </pic:cNvPicPr>
                        </pic:nvPicPr>
                        <pic:blipFill>
                          <a:blip r:embed="rId270"/>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3"/>
        </w:tc>
      </w:tr>
    </w:tbl>
    <w:bookmarkEnd w:id="274"/>
    <w:bookmarkStart w:id="279"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8" w:name="fig-upscaling"/>
          <w:p>
            <w:pPr>
              <w:pStyle w:val="Compact"/>
              <w:jc w:val="center"/>
            </w:pPr>
            <w:r>
              <w:drawing>
                <wp:inline>
                  <wp:extent cx="5646420" cy="7578268"/>
                  <wp:effectExtent b="0" l="0" r="0" t="0"/>
                  <wp:docPr descr="" title="" id="276" name="Picture"/>
                  <a:graphic>
                    <a:graphicData uri="http://schemas.openxmlformats.org/drawingml/2006/picture">
                      <pic:pic>
                        <pic:nvPicPr>
                          <pic:cNvPr descr="Chapter3/Figs/Figure12.png" id="277" name="Picture"/>
                          <pic:cNvPicPr>
                            <a:picLocks noChangeArrowheads="1" noChangeAspect="1"/>
                          </pic:cNvPicPr>
                        </pic:nvPicPr>
                        <pic:blipFill>
                          <a:blip r:embed="rId275"/>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78"/>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79"/>
    <w:bookmarkEnd w:id="280"/>
    <w:bookmarkStart w:id="293" w:name="discussion-1"/>
    <w:p>
      <w:pPr>
        <w:pStyle w:val="Heading2"/>
      </w:pPr>
      <w:r>
        <w:t xml:space="preserve">3.4 Discussion</w:t>
      </w:r>
    </w:p>
    <w:bookmarkStart w:id="289"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4" w:name="fig-Pigm"/>
          <w:p>
            <w:pPr>
              <w:pStyle w:val="Compact"/>
              <w:jc w:val="center"/>
            </w:pPr>
            <w:r>
              <w:drawing>
                <wp:inline>
                  <wp:extent cx="5943600" cy="2877014"/>
                  <wp:effectExtent b="0" l="0" r="0" t="0"/>
                  <wp:docPr descr="" title="" id="282" name="Picture"/>
                  <a:graphic>
                    <a:graphicData uri="http://schemas.openxmlformats.org/drawingml/2006/picture">
                      <pic:pic>
                        <pic:nvPicPr>
                          <pic:cNvPr descr="Chapter3/Figs/Figure13.png" id="283" name="Picture"/>
                          <pic:cNvPicPr>
                            <a:picLocks noChangeArrowheads="1" noChangeAspect="1"/>
                          </pic:cNvPicPr>
                        </pic:nvPicPr>
                        <pic:blipFill>
                          <a:blip r:embed="rId281"/>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4"/>
        </w:tc>
      </w:tr>
    </w:tbl>
    <w:tbl>
      <w:tblPr>
        <w:tblStyle w:val="Table"/>
        <w:tblW w:type="pct" w:w="5000"/>
        <w:tblLayout w:type="fixed"/>
        <w:tblLook w:firstRow="0" w:lastRow="0" w:firstColumn="0" w:lastColumn="0" w:noHBand="0" w:noVBand="0" w:val="0000"/>
      </w:tblPr>
      <w:tblGrid>
        <w:gridCol w:w="7920"/>
      </w:tblGrid>
      <w:tr>
        <w:tc>
          <w:tcPr/>
          <w:bookmarkStart w:id="288" w:name="fig-ValidationGreen"/>
          <w:p>
            <w:pPr>
              <w:pStyle w:val="Compact"/>
              <w:jc w:val="center"/>
            </w:pPr>
            <w:r>
              <w:drawing>
                <wp:inline>
                  <wp:extent cx="2971800" cy="2121448"/>
                  <wp:effectExtent b="0" l="0" r="0" t="0"/>
                  <wp:docPr descr="" title="" id="286" name="Picture"/>
                  <a:graphic>
                    <a:graphicData uri="http://schemas.openxmlformats.org/drawingml/2006/picture">
                      <pic:pic>
                        <pic:nvPicPr>
                          <pic:cNvPr descr="Chapter3/Figs/Figure14.png" id="287" name="Picture"/>
                          <pic:cNvPicPr>
                            <a:picLocks noChangeArrowheads="1" noChangeAspect="1"/>
                          </pic:cNvPicPr>
                        </pic:nvPicPr>
                        <pic:blipFill>
                          <a:blip r:embed="rId285"/>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88"/>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89"/>
    <w:bookmarkStart w:id="290"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90"/>
    <w:bookmarkStart w:id="291"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91"/>
    <w:bookmarkStart w:id="292"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n.d.)</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92"/>
    <w:bookmarkEnd w:id="293"/>
    <w:bookmarkStart w:id="294"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94"/>
    <w:bookmarkEnd w:id="295"/>
    <w:bookmarkStart w:id="359" w:name="X02c126e9462e299e2b63642585595a78d343fe6"/>
    <w:p>
      <w:pPr>
        <w:pStyle w:val="Heading1"/>
      </w:pPr>
      <w:r>
        <w:t xml:space="preserve">4. Spatial anb Temporal distributions of the alien invasive Gracilaria vermiculophylla</w:t>
      </w:r>
    </w:p>
    <w:bookmarkStart w:id="296"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images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Light Detection And Ranging (LiDAR) data were concurrently acquired to map accuratly the intertidal elevation. A Generalized Linear Mixed Effect Model (GLMM) was used to examine the relationship between</w:t>
      </w:r>
      <w:r>
        <w:t xml:space="preserve"> </w:t>
      </w:r>
      <w:r>
        <w:rPr>
          <w:i/>
          <w:iCs/>
        </w:rPr>
        <w:t xml:space="preserve">G. vermiculophylla</w:t>
      </w:r>
      <w:r>
        <w:t xml:space="preserve"> </w:t>
      </w:r>
      <w:r>
        <w:t xml:space="preserve">spatial distribution and informations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analyzed to describe the temporal changes of its distribution over the last seventy years.</w:t>
      </w:r>
    </w:p>
    <w:bookmarkEnd w:id="296"/>
    <w:bookmarkStart w:id="319" w:name="materiel-methods"/>
    <w:p>
      <w:pPr>
        <w:pStyle w:val="Heading2"/>
      </w:pPr>
      <w:r>
        <w:t xml:space="preserve">4.2 Materiel &amp; Methods</w:t>
      </w:r>
    </w:p>
    <w:bookmarkStart w:id="301"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tbl>
      <w:tblPr>
        <w:tblStyle w:val="Table"/>
        <w:tblW w:type="pct" w:w="5000"/>
        <w:tblLayout w:type="fixed"/>
        <w:tblLook w:firstRow="0" w:lastRow="0" w:firstColumn="0" w:lastColumn="0" w:noHBand="0" w:noVBand="0" w:val="0000"/>
      </w:tblPr>
      <w:tblGrid>
        <w:gridCol w:w="7920"/>
      </w:tblGrid>
      <w:tr>
        <w:tc>
          <w:tcPr/>
          <w:bookmarkStart w:id="300" w:name="fig-location_sites_g"/>
          <w:p>
            <w:pPr>
              <w:pStyle w:val="Compact"/>
              <w:jc w:val="center"/>
            </w:pPr>
            <w:r>
              <w:drawing>
                <wp:inline>
                  <wp:extent cx="5646420" cy="5646420"/>
                  <wp:effectExtent b="0" l="0" r="0" t="0"/>
                  <wp:docPr descr="" title="" id="298" name="Picture"/>
                  <a:graphic>
                    <a:graphicData uri="http://schemas.openxmlformats.org/drawingml/2006/picture">
                      <pic:pic>
                        <pic:nvPicPr>
                          <pic:cNvPr descr="Chapter4/Figs/Map_site.png" id="299" name="Picture"/>
                          <pic:cNvPicPr>
                            <a:picLocks noChangeArrowheads="1" noChangeAspect="1"/>
                          </pic:cNvPicPr>
                        </pic:nvPicPr>
                        <pic:blipFill>
                          <a:blip r:embed="rId29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Estuariy, Spain. Golden polygons represent intertidal areas.</w:t>
            </w:r>
          </w:p>
          <w:bookmarkEnd w:id="300"/>
        </w:tc>
      </w:tr>
    </w:tbl>
    <w:bookmarkEnd w:id="301"/>
    <w:bookmarkStart w:id="311"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5" w:name="fig-PictureFigure_G"/>
          <w:p>
            <w:pPr>
              <w:pStyle w:val="Compact"/>
              <w:jc w:val="center"/>
            </w:pPr>
            <w:r>
              <w:drawing>
                <wp:inline>
                  <wp:extent cx="5646420" cy="7910634"/>
                  <wp:effectExtent b="0" l="0" r="0" t="0"/>
                  <wp:docPr descr="" title="" id="303" name="Picture"/>
                  <a:graphic>
                    <a:graphicData uri="http://schemas.openxmlformats.org/drawingml/2006/picture">
                      <pic:pic>
                        <pic:nvPicPr>
                          <pic:cNvPr descr="Chapter4/Figs/FigurePictures.png" id="304" name="Picture"/>
                          <pic:cNvPicPr>
                            <a:picLocks noChangeArrowheads="1" noChangeAspect="1"/>
                          </pic:cNvPicPr>
                        </pic:nvPicPr>
                        <pic:blipFill>
                          <a:blip r:embed="rId302"/>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howing cylindrical branches; C: Landscape view of mudflats covered by monospecific mats of G. vermiculophylla; D: Recording of the spectral signature of the algae using an ASD FieldSpec HandHeld 2 spectroradiometer.</w:t>
            </w:r>
          </w:p>
          <w:bookmarkEnd w:id="305"/>
        </w:tc>
      </w:tr>
    </w:tbl>
    <w:bookmarkStart w:id="307"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6"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6"/>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07"/>
    <w:bookmarkStart w:id="310"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08"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08"/>
    <w:bookmarkStart w:id="309"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09"/>
    <w:bookmarkEnd w:id="310"/>
    <w:bookmarkEnd w:id="311"/>
    <w:bookmarkStart w:id="316"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5" w:name="fig-Workflow_g"/>
          <w:p>
            <w:pPr>
              <w:pStyle w:val="Compact"/>
              <w:jc w:val="center"/>
            </w:pPr>
            <w:r>
              <w:drawing>
                <wp:inline>
                  <wp:extent cx="5646420" cy="4298400"/>
                  <wp:effectExtent b="0" l="0" r="0" t="0"/>
                  <wp:docPr descr="" title="" id="313" name="Picture"/>
                  <a:graphic>
                    <a:graphicData uri="http://schemas.openxmlformats.org/drawingml/2006/picture">
                      <pic:pic>
                        <pic:nvPicPr>
                          <pic:cNvPr descr="Chapter4/Figs/Flowchart_gracillaria.png" id="314" name="Picture"/>
                          <pic:cNvPicPr>
                            <a:picLocks noChangeArrowheads="1" noChangeAspect="1"/>
                          </pic:cNvPicPr>
                        </pic:nvPicPr>
                        <pic:blipFill>
                          <a:blip r:embed="rId312"/>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5"/>
        </w:tc>
      </w:tr>
    </w:tbl>
    <w:bookmarkEnd w:id="316"/>
    <w:bookmarkStart w:id="317" w:name="Xee2dddcaa1211a6f2116377e612da7626914bc1"/>
    <w:p>
      <w:pPr>
        <w:pStyle w:val="Heading3"/>
      </w:pPr>
      <w:r>
        <w:t xml:space="preserve">4.2.4 Historical Presence of</w:t>
      </w:r>
      <w:r>
        <w:t xml:space="preserve"> </w:t>
      </w:r>
      <w:r>
        <w:rPr>
          <w:i/>
          <w:iCs/>
        </w:rPr>
        <w:t xml:space="preserve">Gracilaria vermiculophylla</w:t>
      </w:r>
      <w:r>
        <w:t xml:space="preserve"> </w:t>
      </w:r>
      <w:r>
        <w:t xml:space="preserve">in the Bélon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inital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17"/>
    <w:bookmarkStart w:id="318"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18"/>
    <w:bookmarkEnd w:id="319"/>
    <w:bookmarkStart w:id="343" w:name="results-2"/>
    <w:p>
      <w:pPr>
        <w:pStyle w:val="Heading2"/>
      </w:pPr>
      <w:r>
        <w:t xml:space="preserve">4.3 Results</w:t>
      </w:r>
    </w:p>
    <w:bookmarkStart w:id="328"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3" w:name="fig-HistoricalMap_g"/>
          <w:p>
            <w:pPr>
              <w:pStyle w:val="Compact"/>
              <w:jc w:val="center"/>
            </w:pPr>
            <w:r>
              <w:drawing>
                <wp:inline>
                  <wp:extent cx="5646420" cy="2552181"/>
                  <wp:effectExtent b="0" l="0" r="0" t="0"/>
                  <wp:docPr descr="" title="" id="321" name="Picture"/>
                  <a:graphic>
                    <a:graphicData uri="http://schemas.openxmlformats.org/drawingml/2006/picture">
                      <pic:pic>
                        <pic:nvPicPr>
                          <pic:cNvPr descr="Chapter4/Figs/Historical_maps.png" id="322" name="Picture"/>
                          <pic:cNvPicPr>
                            <a:picLocks noChangeArrowheads="1" noChangeAspect="1"/>
                          </pic:cNvPicPr>
                        </pic:nvPicPr>
                        <pic:blipFill>
                          <a:blip r:embed="rId320"/>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3"/>
        </w:tc>
      </w:tr>
    </w:tbl>
    <w:tbl>
      <w:tblPr>
        <w:tblStyle w:val="Table"/>
        <w:tblW w:type="pct" w:w="5000"/>
        <w:tblLayout w:type="fixed"/>
        <w:tblLook w:firstRow="0" w:lastRow="0" w:firstColumn="0" w:lastColumn="0" w:noHBand="0" w:noVBand="0" w:val="0000"/>
      </w:tblPr>
      <w:tblGrid>
        <w:gridCol w:w="7920"/>
      </w:tblGrid>
      <w:tr>
        <w:tc>
          <w:tcPr/>
          <w:bookmarkStart w:id="327" w:name="fig-HistoricalPlot_g"/>
          <w:p>
            <w:pPr>
              <w:pStyle w:val="Compact"/>
              <w:jc w:val="center"/>
            </w:pPr>
            <w:r>
              <w:drawing>
                <wp:inline>
                  <wp:extent cx="5646420" cy="3387852"/>
                  <wp:effectExtent b="0" l="0" r="0" t="0"/>
                  <wp:docPr descr="" title="" id="325" name="Picture"/>
                  <a:graphic>
                    <a:graphicData uri="http://schemas.openxmlformats.org/drawingml/2006/picture">
                      <pic:pic>
                        <pic:nvPicPr>
                          <pic:cNvPr descr="Chapter4/Figs/Cover_Gracillaria_vs_Time.png" id="326" name="Picture"/>
                          <pic:cNvPicPr>
                            <a:picLocks noChangeArrowheads="1" noChangeAspect="1"/>
                          </pic:cNvPicPr>
                        </pic:nvPicPr>
                        <pic:blipFill>
                          <a:blip r:embed="rId3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 Gracilaria vermiculophylla cover in the Belon Estuary (at Pont du Guilly). The red vertical line indicates the date of Crassostrea gigas introduction in South Brittany</w:t>
            </w:r>
            <w:r>
              <w:t xml:space="preserve"> </w:t>
            </w:r>
            <w:r>
              <w:t xml:space="preserve">(Grizel and Heral, 1991)</w:t>
            </w:r>
            <w:r>
              <w:t xml:space="preserve">, while the golden line represents the date of the first documented mention of Gracilaria vermiculophylla presence in Europe which was in the Belon Esturay</w:t>
            </w:r>
            <w:r>
              <w:t xml:space="preserve"> </w:t>
            </w:r>
            <w:r>
              <w:t xml:space="preserve">(Rueness, 2005)</w:t>
            </w:r>
            <w:r>
              <w:t xml:space="preserve">.</w:t>
            </w:r>
          </w:p>
          <w:bookmarkEnd w:id="327"/>
        </w:tc>
      </w:tr>
    </w:tbl>
    <w:bookmarkEnd w:id="328"/>
    <w:bookmarkStart w:id="333"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32" w:name="fig-SpecDescri"/>
          <w:p>
            <w:pPr>
              <w:pStyle w:val="Compact"/>
              <w:jc w:val="center"/>
            </w:pPr>
            <w:r>
              <w:drawing>
                <wp:inline>
                  <wp:extent cx="5646420" cy="2823210"/>
                  <wp:effectExtent b="0" l="0" r="0" t="0"/>
                  <wp:docPr descr="" title="" id="330" name="Picture"/>
                  <a:graphic>
                    <a:graphicData uri="http://schemas.openxmlformats.org/drawingml/2006/picture">
                      <pic:pic>
                        <pic:nvPicPr>
                          <pic:cNvPr descr="Chapter4/Figs/plot_spectral_signature.png" id="331" name="Picture"/>
                          <pic:cNvPicPr>
                            <a:picLocks noChangeArrowheads="1" noChangeAspect="1"/>
                          </pic:cNvPicPr>
                        </pic:nvPicPr>
                        <pic:blipFill>
                          <a:blip r:embed="rId32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32"/>
        </w:tc>
      </w:tr>
    </w:tbl>
    <w:bookmarkEnd w:id="333"/>
    <w:bookmarkStart w:id="342"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algea was strongly influenced by the elevation, with lower intertidal zones closer to the tidal channel consistently exhibiting reduced cover.</w:t>
      </w:r>
      <w:r>
        <w:t xml:space="preserve"> </w:t>
      </w:r>
      <w:r>
        <w:t xml:space="preserve">Most of the intertidal flats exibited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37" w:name="fig-Belon"/>
          <w:p>
            <w:pPr>
              <w:pStyle w:val="Compact"/>
              <w:jc w:val="center"/>
            </w:pPr>
            <w:r>
              <w:drawing>
                <wp:inline>
                  <wp:extent cx="4754880" cy="8441508"/>
                  <wp:effectExtent b="0" l="0" r="0" t="0"/>
                  <wp:docPr descr="" title="" id="335" name="Picture"/>
                  <a:graphic>
                    <a:graphicData uri="http://schemas.openxmlformats.org/drawingml/2006/picture">
                      <pic:pic>
                        <pic:nvPicPr>
                          <pic:cNvPr descr="Chapter4/Figs/Belon_maps.png" id="336" name="Picture"/>
                          <pic:cNvPicPr>
                            <a:picLocks noChangeArrowheads="1" noChangeAspect="1"/>
                          </pic:cNvPicPr>
                        </pic:nvPicPr>
                        <pic:blipFill>
                          <a:blip r:embed="rId334"/>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corrsponds to the height above mean sea level.</w:t>
            </w:r>
          </w:p>
          <w:bookmarkEnd w:id="337"/>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1" w:name="fig-Gam_Slope"/>
          <w:p>
            <w:pPr>
              <w:pStyle w:val="Compact"/>
              <w:jc w:val="center"/>
            </w:pPr>
            <w:r>
              <w:drawing>
                <wp:inline>
                  <wp:extent cx="5646420" cy="2823210"/>
                  <wp:effectExtent b="0" l="0" r="0" t="0"/>
                  <wp:docPr descr="" title="" id="339" name="Picture"/>
                  <a:graphic>
                    <a:graphicData uri="http://schemas.openxmlformats.org/drawingml/2006/picture">
                      <pic:pic>
                        <pic:nvPicPr>
                          <pic:cNvPr descr="Chapter4/Figs/GAM_slope_cover.png" id="340" name="Picture"/>
                          <pic:cNvPicPr>
                            <a:picLocks noChangeArrowheads="1" noChangeAspect="1"/>
                          </pic:cNvPicPr>
                        </pic:nvPicPr>
                        <pic:blipFill>
                          <a:blip r:embed="rId33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Brttany, France. The total extent of this flight was 21 hectars with a resolution of 8 mm per pixel. Bathymetry is represented as the height above mean sea level.</w:t>
            </w:r>
          </w:p>
          <w:bookmarkEnd w:id="341"/>
        </w:tc>
      </w:tr>
    </w:tbl>
    <w:bookmarkEnd w:id="342"/>
    <w:bookmarkEnd w:id="343"/>
    <w:bookmarkStart w:id="347" w:name="discussion-2"/>
    <w:p>
      <w:pPr>
        <w:pStyle w:val="Heading2"/>
      </w:pPr>
      <w:r>
        <w:t xml:space="preserve">4.4 Discussion</w:t>
      </w:r>
    </w:p>
    <w:bookmarkStart w:id="344"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vegetation</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inhabitings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44"/>
    <w:bookmarkStart w:id="345"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esturay,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favor the formation of dense algal mats, which further stabilize the sediment and promote growth.</w:t>
      </w:r>
    </w:p>
    <w:bookmarkEnd w:id="345"/>
    <w:bookmarkStart w:id="346"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6"/>
    <w:bookmarkEnd w:id="347"/>
    <w:bookmarkStart w:id="348" w:name="conclusion-1"/>
    <w:p>
      <w:pPr>
        <w:pStyle w:val="Heading2"/>
      </w:pPr>
      <w:r>
        <w:t xml:space="preserve">4.5 Conclusion</w:t>
      </w:r>
    </w:p>
    <w:p>
      <w:pPr>
        <w:pStyle w:val="FirstParagraph"/>
      </w:pPr>
      <w:r>
        <w:t xml:space="preserve">In this study, we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48"/>
    <w:bookmarkStart w:id="358" w:name="annexes"/>
    <w:p>
      <w:pPr>
        <w:pStyle w:val="Heading2"/>
      </w:pPr>
      <w:r>
        <w:t xml:space="preserve">4.6 Annexes</w:t>
      </w:r>
    </w:p>
    <w:bookmarkStart w:id="349" w:name="sec-AnnexeA"/>
    <w:p>
      <w:pPr>
        <w:pStyle w:val="Heading3"/>
      </w:pPr>
      <w:r>
        <w:t xml:space="preserve">4.6.1 Annexes A - Updated training dataset</w:t>
      </w:r>
    </w:p>
    <w:p>
      <w:r>
        <w:br w:type="page"/>
      </w:r>
    </w:p>
    <w:bookmarkEnd w:id="349"/>
    <w:bookmarkStart w:id="350" w:name="sec-AnnexeB"/>
    <w:p>
      <w:pPr>
        <w:pStyle w:val="Heading3"/>
      </w:pPr>
      <w:r>
        <w:t xml:space="preserve">4.6.2 Annexes B - Validation dataset</w:t>
      </w:r>
    </w:p>
    <w:p>
      <w:r>
        <w:br w:type="page"/>
      </w:r>
    </w:p>
    <w:bookmarkEnd w:id="350"/>
    <w:bookmarkStart w:id="352"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51" w:name="tbl-IGNimg"/>
          <w:p>
            <w:pPr>
              <w:jc w:val="center"/>
            </w:pPr>
            <w:pPr>
              <w:jc w:val="start"/>
              <w:spacing w:before="200"/>
              <w:pStyle w:val="ImageCaption"/>
            </w:pPr>
            <w:r>
              <w:t xml:space="preserve">Table 4.1: Annexe 4.3 -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51"/>
        </w:tc>
      </w:tr>
    </w:tbl>
    <w:p>
      <w:r>
        <w:br w:type="page"/>
      </w:r>
    </w:p>
    <w:bookmarkEnd w:id="352"/>
    <w:bookmarkStart w:id="357" w:name="sec-AnnexeD"/>
    <w:p>
      <w:pPr>
        <w:pStyle w:val="Heading3"/>
      </w:pPr>
      <w:r>
        <w:t xml:space="preserve">4.6.4 Annexes D - Maps of the Saja esturay, Spain</w:t>
      </w:r>
    </w:p>
    <w:tbl>
      <w:tblPr>
        <w:tblStyle w:val="Table"/>
        <w:tblW w:type="pct" w:w="5000"/>
        <w:tblLayout w:type="fixed"/>
        <w:tblLook w:firstRow="0" w:lastRow="0" w:firstColumn="0" w:lastColumn="0" w:noHBand="0" w:noVBand="0" w:val="0000"/>
      </w:tblPr>
      <w:tblGrid>
        <w:gridCol w:w="7920"/>
      </w:tblGrid>
      <w:tr>
        <w:tc>
          <w:tcPr/>
          <w:bookmarkStart w:id="356" w:name="fig-Saja_g"/>
          <w:p>
            <w:pPr>
              <w:pStyle w:val="Compact"/>
              <w:jc w:val="center"/>
            </w:pPr>
            <w:r>
              <w:drawing>
                <wp:inline>
                  <wp:extent cx="5646420" cy="3861605"/>
                  <wp:effectExtent b="0" l="0" r="0" t="0"/>
                  <wp:docPr descr="" title="" id="354" name="Picture"/>
                  <a:graphic>
                    <a:graphicData uri="http://schemas.openxmlformats.org/drawingml/2006/picture">
                      <pic:pic>
                        <pic:nvPicPr>
                          <pic:cNvPr descr="Chapter4/Figs/Saja_maps.png" id="355" name="Picture"/>
                          <pic:cNvPicPr>
                            <a:picLocks noChangeArrowheads="1" noChangeAspect="1"/>
                          </pic:cNvPicPr>
                        </pic:nvPicPr>
                        <pic:blipFill>
                          <a:blip r:embed="rId353"/>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esturay, Nothern Spain. The total extent of this flight was 20.4 hectars with a resolution of 8 mm per pixel.</w:t>
            </w:r>
          </w:p>
          <w:bookmarkEnd w:id="356"/>
        </w:tc>
      </w:tr>
    </w:tbl>
    <w:bookmarkEnd w:id="357"/>
    <w:bookmarkEnd w:id="358"/>
    <w:bookmarkEnd w:id="359"/>
    <w:bookmarkStart w:id="447" w:name="X1561e86f51a34bd510c830a563784fa1d07c37a"/>
    <w:p>
      <w:pPr>
        <w:pStyle w:val="Heading1"/>
      </w:pPr>
      <w:r>
        <w:t xml:space="preserve">5. The impact of Heatwave on Seagrasses using hyperspectral and multispectral remote sensing</w:t>
      </w:r>
    </w:p>
    <w:bookmarkStart w:id="360"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remote sensing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 findings were then applied to satellite remote sensing images, providing critical insights into the spatial extent and temporal dynamics of HW effects on seagrass meadows. By linking experimental results with large-scale observations of seagrass leaves’ browning, the study underscores the potential of remote sensing to enhance our understanding of seagrass responses to extreme thermal events across diverse settings and timescales.</w:t>
      </w:r>
    </w:p>
    <w:bookmarkEnd w:id="360"/>
    <w:bookmarkStart w:id="399" w:name="material-methods-1"/>
    <w:p>
      <w:pPr>
        <w:pStyle w:val="Heading2"/>
      </w:pPr>
      <w:r>
        <w:t xml:space="preserve">5.2 Material &amp; Methods</w:t>
      </w:r>
    </w:p>
    <w:bookmarkStart w:id="381" w:name="laboratory-experiment"/>
    <w:p>
      <w:pPr>
        <w:pStyle w:val="Heading3"/>
      </w:pPr>
      <w:r>
        <w:t xml:space="preserve">5.2.1 Laboratory Experiment</w:t>
      </w:r>
    </w:p>
    <w:bookmarkStart w:id="365"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4" w:name="fig-design_h"/>
          <w:p>
            <w:pPr>
              <w:pStyle w:val="Compact"/>
              <w:jc w:val="center"/>
            </w:pPr>
            <w:r>
              <w:drawing>
                <wp:inline>
                  <wp:extent cx="5646420" cy="5554024"/>
                  <wp:effectExtent b="0" l="0" r="0" t="0"/>
                  <wp:docPr descr="" title="" id="362" name="Picture"/>
                  <a:graphic>
                    <a:graphicData uri="http://schemas.openxmlformats.org/drawingml/2006/picture">
                      <pic:pic>
                        <pic:nvPicPr>
                          <pic:cNvPr descr="Chapter5/Figs/Experimental_design.png" id="363" name="Picture"/>
                          <pic:cNvPicPr>
                            <a:picLocks noChangeArrowheads="1" noChangeAspect="1"/>
                          </pic:cNvPicPr>
                        </pic:nvPicPr>
                        <pic:blipFill>
                          <a:blip r:embed="rId361"/>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4"/>
        </w:tc>
      </w:tr>
    </w:tbl>
    <w:bookmarkEnd w:id="365"/>
    <w:bookmarkStart w:id="370"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69" w:name="fig-Profile_h"/>
          <w:p>
            <w:pPr>
              <w:pStyle w:val="Compact"/>
              <w:jc w:val="center"/>
            </w:pPr>
            <w:r>
              <w:drawing>
                <wp:inline>
                  <wp:extent cx="5646420" cy="2582402"/>
                  <wp:effectExtent b="0" l="0" r="0" t="0"/>
                  <wp:docPr descr="" title="" id="367" name="Picture"/>
                  <a:graphic>
                    <a:graphicData uri="http://schemas.openxmlformats.org/drawingml/2006/picture">
                      <pic:pic>
                        <pic:nvPicPr>
                          <pic:cNvPr descr="Chapter5/Figs/Chamber_Profils.png" id="368" name="Picture"/>
                          <pic:cNvPicPr>
                            <a:picLocks noChangeArrowheads="1" noChangeAspect="1"/>
                          </pic:cNvPicPr>
                        </pic:nvPicPr>
                        <pic:blipFill>
                          <a:blip r:embed="rId366"/>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69"/>
        </w:tc>
      </w:tr>
    </w:tbl>
    <w:bookmarkEnd w:id="370"/>
    <w:bookmarkStart w:id="380" w:name="optical-measurements"/>
    <w:p>
      <w:pPr>
        <w:pStyle w:val="Heading4"/>
      </w:pPr>
      <w:r>
        <w:t xml:space="preserve">5.2.1.3 Optical measurements</w:t>
      </w:r>
    </w:p>
    <w:bookmarkStart w:id="371"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71"/>
    <w:bookmarkStart w:id="379"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72"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72"/>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73"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73"/>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4"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74"/>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78" w:name="fig-SHSI_h"/>
          <w:p>
            <w:pPr>
              <w:pStyle w:val="Compact"/>
              <w:jc w:val="center"/>
            </w:pPr>
            <w:r>
              <w:drawing>
                <wp:inline>
                  <wp:extent cx="5646420" cy="5646420"/>
                  <wp:effectExtent b="0" l="0" r="0" t="0"/>
                  <wp:docPr descr="" title="" id="376" name="Picture"/>
                  <a:graphic>
                    <a:graphicData uri="http://schemas.openxmlformats.org/drawingml/2006/picture">
                      <pic:pic>
                        <pic:nvPicPr>
                          <pic:cNvPr descr="Chapter5/Figs/Plot_explain_SHSI.png" id="377" name="Picture"/>
                          <pic:cNvPicPr>
                            <a:picLocks noChangeArrowheads="1" noChangeAspect="1"/>
                          </pic:cNvPicPr>
                        </pic:nvPicPr>
                        <pic:blipFill>
                          <a:blip r:embed="rId375"/>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78"/>
        </w:tc>
      </w:tr>
    </w:tbl>
    <w:bookmarkEnd w:id="379"/>
    <w:bookmarkEnd w:id="380"/>
    <w:bookmarkEnd w:id="381"/>
    <w:bookmarkStart w:id="397"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heatwave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5" w:name="fig-quiberonMap_h"/>
          <w:p>
            <w:pPr>
              <w:pStyle w:val="Compact"/>
              <w:jc w:val="center"/>
            </w:pPr>
            <w:r>
              <w:drawing>
                <wp:inline>
                  <wp:extent cx="5646420" cy="7238999"/>
                  <wp:effectExtent b="0" l="0" r="0" t="0"/>
                  <wp:docPr descr="" title="" id="383" name="Picture"/>
                  <a:graphic>
                    <a:graphicData uri="http://schemas.openxmlformats.org/drawingml/2006/picture">
                      <pic:pic>
                        <pic:nvPicPr>
                          <pic:cNvPr descr="Chapter5/Figs/Quiberon_map.png" id="384" name="Picture"/>
                          <pic:cNvPicPr>
                            <a:picLocks noChangeArrowheads="1" noChangeAspect="1"/>
                          </pic:cNvPicPr>
                        </pic:nvPicPr>
                        <pic:blipFill>
                          <a:blip r:embed="rId382"/>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5"/>
        </w:tc>
      </w:tr>
    </w:tbl>
    <w:tbl>
      <w:tblPr>
        <w:tblStyle w:val="Table"/>
        <w:tblW w:type="pct" w:w="5000"/>
        <w:tblLayout w:type="fixed"/>
        <w:tblLook w:firstRow="0" w:lastRow="0" w:firstColumn="0" w:lastColumn="0" w:noHBand="0" w:noVBand="0" w:val="0000"/>
      </w:tblPr>
      <w:tblGrid>
        <w:gridCol w:w="7920"/>
      </w:tblGrid>
      <w:tr>
        <w:tc>
          <w:tcPr/>
          <w:bookmarkStart w:id="389" w:name="fig-QuiberonImg_h"/>
          <w:p>
            <w:pPr>
              <w:pStyle w:val="Compact"/>
              <w:jc w:val="center"/>
            </w:pPr>
            <w:r>
              <w:drawing>
                <wp:inline>
                  <wp:extent cx="5646420" cy="3733115"/>
                  <wp:effectExtent b="0" l="0" r="0" t="0"/>
                  <wp:docPr descr="" title="" id="387" name="Picture"/>
                  <a:graphic>
                    <a:graphicData uri="http://schemas.openxmlformats.org/drawingml/2006/picture">
                      <pic:pic>
                        <pic:nvPicPr>
                          <pic:cNvPr descr="Chapter5/Figs/img_Quiberon.png" id="388" name="Picture"/>
                          <pic:cNvPicPr>
                            <a:picLocks noChangeArrowheads="1" noChangeAspect="1"/>
                          </pic:cNvPicPr>
                        </pic:nvPicPr>
                        <pic:blipFill>
                          <a:blip r:embed="rId386"/>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89"/>
        </w:tc>
      </w:tr>
    </w:tbl>
    <w:bookmarkStart w:id="394" w:name="temperature-data-and-hw-detection"/>
    <w:p>
      <w:pPr>
        <w:pStyle w:val="Heading4"/>
      </w:pPr>
      <w:r>
        <w:t xml:space="preserve">5.2.2.1 Temperature data and HW detection</w:t>
      </w:r>
    </w:p>
    <w:bookmarkStart w:id="391"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90">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91"/>
    <w:bookmarkStart w:id="392" w:name="water-temperature"/>
    <w:p>
      <w:pPr>
        <w:pStyle w:val="Heading5"/>
      </w:pPr>
      <w:r>
        <w:t xml:space="preserve">5.2.2.1.2 Water temperature</w:t>
      </w:r>
    </w:p>
    <w:p>
      <w:pPr>
        <w:pStyle w:val="FirstParagraph"/>
      </w:pPr>
      <w:r>
        <w:t xml:space="preserve">Sea Surface Temperature (SST)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analyzed. This area was large enough to minimize missing values caused by cloud cover and small enough to limit the influence of offshore SST stability.</w:t>
      </w:r>
    </w:p>
    <w:bookmarkEnd w:id="392"/>
    <w:bookmarkStart w:id="393"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Heatwaves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93"/>
    <w:bookmarkEnd w:id="394"/>
    <w:bookmarkStart w:id="395"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(European Space Agency, 2024a)</w:t>
      </w:r>
      <w:r>
        <w:t xml:space="preserve"> </w:t>
      </w:r>
      <w:r>
        <w:t xml:space="preserve">provided by the European Space Agency (ESA). Level-2 images consist of orthorectified surface reflectance corrected from the effect of the atmosphere using ESA standard correction (i.e., Sen2cor,</w:t>
      </w:r>
      <w:r>
        <w:t xml:space="preserve"> </w:t>
      </w:r>
      <w:r>
        <w:t xml:space="preserve">European Space Agency (2024b)</w:t>
      </w:r>
      <w:r>
        <w:t xml:space="preserve">).</w:t>
      </w:r>
    </w:p>
    <w:p>
      <w:pPr>
        <w:pStyle w:val="BodyText"/>
      </w:pPr>
      <w:r>
        <w:t xml:space="preserve">The seagrass heat shock index (SHSI,</w:t>
      </w:r>
      <w:r>
        <w:t xml:space="preserve">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5"/>
    <w:bookmarkStart w:id="396"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 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6"/>
    <w:bookmarkEnd w:id="397"/>
    <w:bookmarkStart w:id="398"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analyze the effect of HW on the reflectance indices observed during the lab experiment, the relative change was modeled as function of Days (1-3: Discrete) with Replicate (henceforth Runs; 1-3: Factor) and Timestep within Run (1-6: Factor) as cross random factors. Satellite-derived indices were modeled as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398"/>
    <w:bookmarkEnd w:id="399"/>
    <w:bookmarkStart w:id="434" w:name="results-3"/>
    <w:p>
      <w:pPr>
        <w:pStyle w:val="Heading2"/>
      </w:pPr>
      <w:r>
        <w:t xml:space="preserve">5.3 Results</w:t>
      </w:r>
    </w:p>
    <w:bookmarkStart w:id="414" w:name="laboratory-experiment-1"/>
    <w:p>
      <w:pPr>
        <w:pStyle w:val="Heading3"/>
      </w:pPr>
      <w:r>
        <w:t xml:space="preserve">5.3.1 Laboratory Experiment</w:t>
      </w:r>
    </w:p>
    <w:bookmarkStart w:id="404"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chlorophyll-a absorption), and a high plateau in the near-infrared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03" w:name="fig-Exp_Spectra_h"/>
          <w:p>
            <w:pPr>
              <w:pStyle w:val="Compact"/>
              <w:jc w:val="center"/>
            </w:pPr>
            <w:r>
              <w:drawing>
                <wp:inline>
                  <wp:extent cx="5646420" cy="2823210"/>
                  <wp:effectExtent b="0" l="0" r="0" t="0"/>
                  <wp:docPr descr="" title="" id="401" name="Picture"/>
                  <a:graphic>
                    <a:graphicData uri="http://schemas.openxmlformats.org/drawingml/2006/picture">
                      <pic:pic>
                        <pic:nvPicPr>
                          <pic:cNvPr descr="Chapter5/Figs/plot_Spectra_exp.png" id="402" name="Picture"/>
                          <pic:cNvPicPr>
                            <a:picLocks noChangeArrowheads="1" noChangeAspect="1"/>
                          </pic:cNvPicPr>
                        </pic:nvPicPr>
                        <pic:blipFill>
                          <a:blip r:embed="rId40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Color denotes the progression along the experiment from the beginning (Day 1: green), middle (Day 2: Yellow) and end (Day 3: Brown). A min-max standardization has been applied to each individual spectrum.</w:t>
            </w:r>
          </w:p>
          <w:bookmarkEnd w:id="403"/>
        </w:tc>
      </w:tr>
    </w:tbl>
    <w:bookmarkEnd w:id="404"/>
    <w:bookmarkStart w:id="413"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08" w:name="fig-Exp_Spectral_indices_h"/>
          <w:p>
            <w:pPr>
              <w:pStyle w:val="Compact"/>
              <w:jc w:val="center"/>
            </w:pPr>
            <w:r>
              <w:drawing>
                <wp:inline>
                  <wp:extent cx="5646420" cy="5646420"/>
                  <wp:effectExtent b="0" l="0" r="0" t="0"/>
                  <wp:docPr descr="" title="" id="406" name="Picture"/>
                  <a:graphic>
                    <a:graphicData uri="http://schemas.openxmlformats.org/drawingml/2006/picture">
                      <pic:pic>
                        <pic:nvPicPr>
                          <pic:cNvPr descr="Chapter5/Figs/merged_indices.png" id="407" name="Picture"/>
                          <pic:cNvPicPr>
                            <a:picLocks noChangeArrowheads="1" noChangeAspect="1"/>
                          </pic:cNvPicPr>
                        </pic:nvPicPr>
                        <pic:blipFill>
                          <a:blip r:embed="rId405"/>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dased lines represent no difference between the Control and the Treatment.</w:t>
            </w:r>
          </w:p>
          <w:bookmarkEnd w:id="408"/>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12" w:name="fig-SDI_over_Time_h"/>
          <w:p>
            <w:pPr>
              <w:pStyle w:val="Compact"/>
              <w:jc w:val="center"/>
            </w:pPr>
            <w:r>
              <w:drawing>
                <wp:inline>
                  <wp:extent cx="5646420" cy="3387852"/>
                  <wp:effectExtent b="0" l="0" r="0" t="0"/>
                  <wp:docPr descr="" title="" id="410" name="Picture"/>
                  <a:graphic>
                    <a:graphicData uri="http://schemas.openxmlformats.org/drawingml/2006/picture">
                      <pic:pic>
                        <pic:nvPicPr>
                          <pic:cNvPr descr="Chapter5/Figs/SDI_exp_overtime.png" id="411" name="Picture"/>
                          <pic:cNvPicPr>
                            <a:picLocks noChangeArrowheads="1" noChangeAspect="1"/>
                          </pic:cNvPicPr>
                        </pic:nvPicPr>
                        <pic:blipFill>
                          <a:blip r:embed="rId40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expimental runs, at each day of the experiment. The green line shows values of the Control group while the orange line indicates values of the Treatment group.</w:t>
            </w:r>
          </w:p>
          <w:bookmarkEnd w:id="412"/>
        </w:tc>
      </w:tr>
    </w:tbl>
    <w:bookmarkEnd w:id="413"/>
    <w:bookmarkEnd w:id="414"/>
    <w:bookmarkStart w:id="433" w:name="X8f6520fb2cd603cd376acac4efc8d29f28e0a7a"/>
    <w:p>
      <w:pPr>
        <w:pStyle w:val="Heading3"/>
      </w:pPr>
      <w:r>
        <w:t xml:space="preserve">5.3.2 HW of September 2021 in Quiberon, South Brittany</w:t>
      </w:r>
    </w:p>
    <w:bookmarkStart w:id="419" w:name="spectral-changes"/>
    <w:p>
      <w:pPr>
        <w:pStyle w:val="Heading4"/>
      </w:pPr>
      <w:r>
        <w:t xml:space="preserve">5.3.2.1 Spectral changes</w:t>
      </w:r>
    </w:p>
    <w:p>
      <w:pPr>
        <w:pStyle w:val="FirstParagraph"/>
      </w:pPr>
      <w:r>
        <w:t xml:space="preserve">The Sentinel-2 images analyzed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areas within the meadow could also be observered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18" w:name="fig-S2_comparison"/>
          <w:p>
            <w:pPr>
              <w:pStyle w:val="Compact"/>
              <w:jc w:val="center"/>
            </w:pPr>
            <w:r>
              <w:drawing>
                <wp:inline>
                  <wp:extent cx="5646420" cy="5268455"/>
                  <wp:effectExtent b="0" l="0" r="0" t="0"/>
                  <wp:docPr descr="" title="" id="416" name="Picture"/>
                  <a:graphic>
                    <a:graphicData uri="http://schemas.openxmlformats.org/drawingml/2006/picture">
                      <pic:pic>
                        <pic:nvPicPr>
                          <pic:cNvPr descr="Chapter5/Figs/Heatwaves_S2_plot.png" id="417" name="Picture"/>
                          <pic:cNvPicPr>
                            <a:picLocks noChangeArrowheads="1" noChangeAspect="1"/>
                          </pic:cNvPicPr>
                        </pic:nvPicPr>
                        <pic:blipFill>
                          <a:blip r:embed="rId415"/>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18"/>
        </w:tc>
      </w:tr>
    </w:tbl>
    <w:bookmarkEnd w:id="419"/>
    <w:bookmarkStart w:id="432"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23" w:name="fig-NDVI_GLI_SPC"/>
          <w:p>
            <w:pPr>
              <w:pStyle w:val="Compact"/>
              <w:jc w:val="center"/>
            </w:pPr>
            <w:r>
              <w:drawing>
                <wp:inline>
                  <wp:extent cx="5646420" cy="2823210"/>
                  <wp:effectExtent b="0" l="0" r="0" t="0"/>
                  <wp:docPr descr="" title="" id="421" name="Picture"/>
                  <a:graphic>
                    <a:graphicData uri="http://schemas.openxmlformats.org/drawingml/2006/picture">
                      <pic:pic>
                        <pic:nvPicPr>
                          <pic:cNvPr descr="Chapter5/Figs/SHSI_S2.png" id="422" name="Picture"/>
                          <pic:cNvPicPr>
                            <a:picLocks noChangeArrowheads="1" noChangeAspect="1"/>
                          </pic:cNvPicPr>
                        </pic:nvPicPr>
                        <pic:blipFill>
                          <a:blip r:embed="rId42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Quardrat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 error bar repsents the 89% confidence interval.</w:t>
            </w:r>
          </w:p>
          <w:bookmarkEnd w:id="423"/>
        </w:tc>
      </w:tr>
    </w:tbl>
    <w:p>
      <w:pPr>
        <w:pStyle w:val="BodyText"/>
      </w:pPr>
      <w:r>
        <w:t xml:space="preserve">Using the SHSI (</w:t>
      </w:r>
      <w:hyperlink w:anchor="eq-SDI">
        <w:r>
          <w:rPr>
            <w:rStyle w:val="Hyperlink"/>
          </w:rPr>
          <w:t xml:space="preserve">Equation 5.3</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hectares of seagrass turned brown betwwen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the 8th of October, some of the previously darkened areas regained their green color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7" w:name="fig-Map_darkening_Bathy"/>
          <w:p>
            <w:pPr>
              <w:pStyle w:val="Compact"/>
              <w:jc w:val="center"/>
            </w:pPr>
            <w:r>
              <w:drawing>
                <wp:inline>
                  <wp:extent cx="5646420" cy="4076715"/>
                  <wp:effectExtent b="0" l="0" r="0" t="0"/>
                  <wp:docPr descr="" title="" id="425" name="Picture"/>
                  <a:graphic>
                    <a:graphicData uri="http://schemas.openxmlformats.org/drawingml/2006/picture">
                      <pic:pic>
                        <pic:nvPicPr>
                          <pic:cNvPr descr="Chapter5/Figs/SHSI_S2_map.png" id="426" name="Picture"/>
                          <pic:cNvPicPr>
                            <a:picLocks noChangeArrowheads="1" noChangeAspect="1"/>
                          </pic:cNvPicPr>
                        </pic:nvPicPr>
                        <pic:blipFill>
                          <a:blip r:embed="rId424"/>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During (B) and After (C) the HW Seagrass Heat Shock Index applyed on Sentinel-2 images Before (D), During (E) and After (F) the HW.</w:t>
            </w:r>
          </w:p>
          <w:bookmarkEnd w:id="427"/>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31" w:name="fig-GAM_Emersion"/>
          <w:p>
            <w:pPr>
              <w:pStyle w:val="Compact"/>
              <w:jc w:val="center"/>
            </w:pPr>
            <w:r>
              <w:drawing>
                <wp:inline>
                  <wp:extent cx="5646420" cy="2823210"/>
                  <wp:effectExtent b="0" l="0" r="0" t="0"/>
                  <wp:docPr descr="" title="" id="429" name="Picture"/>
                  <a:graphic>
                    <a:graphicData uri="http://schemas.openxmlformats.org/drawingml/2006/picture">
                      <pic:pic>
                        <pic:nvPicPr>
                          <pic:cNvPr descr="Chapter5/Figs/GAM_emersion.png" id="430" name="Picture"/>
                          <pic:cNvPicPr>
                            <a:picLocks noChangeArrowheads="1" noChangeAspect="1"/>
                          </pic:cNvPicPr>
                        </pic:nvPicPr>
                        <pic:blipFill>
                          <a:blip r:embed="rId42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31"/>
        </w:tc>
      </w:tr>
    </w:tbl>
    <w:bookmarkEnd w:id="432"/>
    <w:bookmarkEnd w:id="433"/>
    <w:bookmarkEnd w:id="434"/>
    <w:bookmarkStart w:id="439" w:name="discussion-3"/>
    <w:p>
      <w:pPr>
        <w:pStyle w:val="Heading2"/>
      </w:pPr>
      <w:r>
        <w:t xml:space="preserve">5.4 Discussion</w:t>
      </w:r>
    </w:p>
    <w:bookmarkStart w:id="435" w:name="Xd32f8be805d1b37672f96d647c22fdb6e508461"/>
    <w:p>
      <w:pPr>
        <w:pStyle w:val="Heading3"/>
      </w:pPr>
      <w:r>
        <w:t xml:space="preserve">5.4.1 Physiological impacts of heatwaves on seagrasses</w:t>
      </w:r>
    </w:p>
    <w:p>
      <w:pPr>
        <w:pStyle w:val="FirstParagraph"/>
      </w:pPr>
      <w:r>
        <w:t xml:space="preserve">Although extensive research exists on marine heatwaves’ effects on subtidal seagrasses, little attention has been given to intertidal habitats and even less to the interaction between atmospherical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near-infrared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antioxydants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chlorophyll-a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infrared reflectance in healthy plant leaves is primarly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near-infrared range (700 - 1300 nm), allowing light to reflect back through the leaf surface. Once the membranes (chloroplasts, thylakoids, cell walls) are destroyed due to oxidative stress, the reflectance in the Red Edge and the near-infrared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remote sensing techniques. The SHSI (</w:t>
      </w:r>
      <w:hyperlink w:anchor="eq-SDI">
        <w:r>
          <w:rPr>
            <w:rStyle w:val="Hyperlink"/>
          </w:rPr>
          <w:t xml:space="preserve">Equation 5.3</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remote sensing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Remote sensing,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heatwave impacts, enhancing the capacity for adaptive management and supporting long-term resilience planning for seagrass ecosystems.</w:t>
      </w:r>
    </w:p>
    <w:bookmarkEnd w:id="435"/>
    <w:bookmarkStart w:id="436"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heatwaves that were once considered rare are now up to ten times more likely to occur, with some regions experiencing events three times as intense as those in the early 20th century. Cumulative indices that quantify heatwave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heatwaves allows for a partial understanding of their likely impacts. Models like the Heatwave Intensity Duration Frequency (HIDF) provide insights into various heatwave scenarios, indicating that both short intense and prolonged moderate events present unique risks depending on the region. For instance, in the Mediterranean, the frequency of high-intensity heatwaves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are expected in regions experiencing large daily thermic amplitude, which underscores the role of atmospheric variability in local heatwave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marine heatwaves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heatwaves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marine heatwaves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marine heatwaves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heatwave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marine heatwaves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6"/>
    <w:bookmarkStart w:id="437" w:name="seagrass-resilience-to-heatwaves"/>
    <w:p>
      <w:pPr>
        <w:pStyle w:val="Heading3"/>
      </w:pPr>
      <w:r>
        <w:t xml:space="preserve">5.4.3 Seagrass resilience to heatwaves</w:t>
      </w:r>
    </w:p>
    <w:p>
      <w:pPr>
        <w:pStyle w:val="FirstParagraph"/>
      </w:pPr>
      <w:r>
        <w:t xml:space="preserve">Seagrass resilience to heatwaves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marine heatwaves,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marine heatwaves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meters, such as Mont Saint Michel Bay ,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heatwave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heatwaves significantly affect seagrass biomass and recovery; prolonged and frequent heatwaves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sulfide accumulation, complicates this resilience. Increased sediment sulfide levels, which often accompany nutrient enrichment, can be toxic to seagrasses, particularly under elevated temperatures that amplify sulfide toxicity.</w:t>
      </w:r>
      <w:r>
        <w:t xml:space="preserve"> </w:t>
      </w:r>
      <w:r>
        <w:rPr>
          <w:i/>
          <w:iCs/>
        </w:rPr>
        <w:t xml:space="preserve">Zostera noltei</w:t>
      </w:r>
      <w:r>
        <w:t xml:space="preserve">, for example, has a mutualistic relationship with lucinid clams that helps detoxify sulfides. However, this interaction is compromised at high temperatures, reducing the efficacy of sulfide removal and further inhibiting nutrient uptake, growth, and overall resilience</w:t>
      </w:r>
      <w:r>
        <w:t xml:space="preserve"> </w:t>
      </w:r>
      <w:r>
        <w:t xml:space="preserve">(De Fouw et al., 2022)</w:t>
      </w:r>
      <w:r>
        <w:t xml:space="preserve">.</w:t>
      </w:r>
    </w:p>
    <w:p>
      <w:pPr>
        <w:pStyle w:val="BodyText"/>
      </w:pPr>
      <w:r>
        <w:t xml:space="preserve">In a simulated heatwave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heatwaves is especially evident in changes to seagrass cover (SC). Before the heatwave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itremained stable (</w:t>
      </w:r>
      <w:hyperlink w:anchor="fig-QuiberonImg_h">
        <w:r>
          <w:rPr>
            <w:rStyle w:val="Hyperlink"/>
          </w:rPr>
          <w:t xml:space="preserve">Figure 5.5</w:t>
        </w:r>
      </w:hyperlink>
      <w:r>
        <w:t xml:space="preserve">). The bias introduced by remote sensing in this instance reflects a limitation in accurately capturing true seagrass cover during stress events. It was only after the heatwave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7"/>
    <w:bookmarkStart w:id="438"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38"/>
    <w:bookmarkEnd w:id="439"/>
    <w:bookmarkStart w:id="440" w:name="conclusion-2"/>
    <w:p>
      <w:pPr>
        <w:pStyle w:val="Heading2"/>
      </w:pPr>
      <w:r>
        <w:t xml:space="preserve">5.5 Conclusion</w:t>
      </w:r>
    </w:p>
    <w:p>
      <w:pPr>
        <w:pStyle w:val="FirstParagraph"/>
      </w:pPr>
      <w:r>
        <w:t xml:space="preserve">This research has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remote sensing to monitor these impacts effectively. Our findings reveal that heatwaves lead to substantial declines in seagrass reflectance, particularly in the green and near-infrared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By connecting our findings with satellite data, we have also confirmed the broader spatial impact of heatwaves on seagrass meadows in Quiberon, France. The correlation between heatwave exposure and darkening of seagrass suggests that remote sensing,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heatwaves,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remote sensing tools and examining the cumulative effects of repeated heatwave events to support the conservation of intertidal seagrass meadows in a warming world.</w:t>
      </w:r>
    </w:p>
    <w:p>
      <w:r>
        <w:br w:type="page"/>
      </w:r>
    </w:p>
    <w:bookmarkEnd w:id="440"/>
    <w:bookmarkStart w:id="446" w:name="annexes-1"/>
    <w:p>
      <w:pPr>
        <w:pStyle w:val="Heading2"/>
      </w:pPr>
      <w:r>
        <w:t xml:space="preserve">5.6 Annexes</w:t>
      </w:r>
    </w:p>
    <w:bookmarkStart w:id="445"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4" w:name="fig-temperatureAnnexe"/>
          <w:p>
            <w:pPr>
              <w:pStyle w:val="Compact"/>
              <w:jc w:val="center"/>
            </w:pPr>
            <w:r>
              <w:drawing>
                <wp:inline>
                  <wp:extent cx="3566160" cy="3566160"/>
                  <wp:effectExtent b="0" l="0" r="0" t="0"/>
                  <wp:docPr descr="" title="" id="442" name="Picture"/>
                  <a:graphic>
                    <a:graphicData uri="http://schemas.openxmlformats.org/drawingml/2006/picture">
                      <pic:pic>
                        <pic:nvPicPr>
                          <pic:cNvPr descr="Chapter5/Figs/Temperature_compare.png" id="443" name="Picture"/>
                          <pic:cNvPicPr>
                            <a:picLocks noChangeArrowheads="1" noChangeAspect="1"/>
                          </pic:cNvPicPr>
                        </pic:nvPicPr>
                        <pic:blipFill>
                          <a:blip r:embed="rId441"/>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4"/>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heatwave temperatures measured by Meteo France to better reflect the conditions experienced by the seagrasses.</w:t>
      </w:r>
    </w:p>
    <w:bookmarkEnd w:id="445"/>
    <w:bookmarkEnd w:id="446"/>
    <w:bookmarkEnd w:id="447"/>
    <w:bookmarkStart w:id="455"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remote sensing for mapping intertidal habitats, (2) develop advanced methodologies for accurate vegetation classification and ecosystem monitoring, and (3) to investigate the capacity of remote sensing to mmap ecosystem under biotic and abiotic pressures.</w:t>
      </w:r>
      <w:r>
        <w:t xml:space="preserve"> </w:t>
      </w:r>
      <w:r>
        <w:t xml:space="preserve">This work underscore the potential of remote sensing technologies in addressing ecological challenges in intertidal zones, including the impacts of climate change, anthropogenic pressures, and habitat fragmentation. By demonstrating improved accuracy in habitat classification, from seagrass discrimination to invasive species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remote sensing to intertidal ecosystems, the challenges encountered, and future research directions.</w:t>
      </w:r>
    </w:p>
    <w:bookmarkStart w:id="448" w:name="Xf6a6e7c7fc785cb3c82cd13fee991920af68fae"/>
    <w:p>
      <w:pPr>
        <w:pStyle w:val="Heading2"/>
      </w:pPr>
      <w:r>
        <w:t xml:space="preserve">6.1 Macrophytes discriminations and associated challenges.</w:t>
      </w:r>
    </w:p>
    <w:p>
      <w:pPr>
        <w:pStyle w:val="FirstParagraph"/>
      </w:pPr>
      <w:r>
        <w:t xml:space="preserve">This work has demonstrated the capability of multispectral remote sensing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 from differences in the proportions in which these pigments are present in each type of vegetation.</w:t>
      </w:r>
      <w:r>
        <w:t xml:space="preserve"> </w:t>
      </w:r>
      <w:r>
        <w:t xml:space="preserve">Pigment concentrations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Sediment Classification of Vegetation (DISCOV) algorithm was developed to be dynamic and adaptable over time. The algorithm has been detailed in a scientific journal, with its complete code and training/validation dataset shared openly on GitHub</w:t>
      </w:r>
      <w:r>
        <w:t xml:space="preserve"> </w:t>
      </w:r>
      <w:r>
        <w:t xml:space="preserve">(Oiry et al., 2024)</w:t>
      </w:r>
      <w:r>
        <w:t xml:space="preserve">. This flexibility proved invaluable when applying the algorithm to a different use case: mapping the invasive Gracilaria vermiculophylla.</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48"/>
    <w:bookmarkStart w:id="453"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machine learning models based on deep-learning architectures in satellite-based remote sensing.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52" w:name="fig-WorkflowBede"/>
          <w:p>
            <w:pPr>
              <w:pStyle w:val="Compact"/>
              <w:jc w:val="center"/>
            </w:pPr>
            <w:r>
              <w:drawing>
                <wp:inline>
                  <wp:extent cx="5943600" cy="5281640"/>
                  <wp:effectExtent b="0" l="0" r="0" t="0"/>
                  <wp:docPr descr="" title="" id="450" name="Picture"/>
                  <a:graphic>
                    <a:graphicData uri="http://schemas.openxmlformats.org/drawingml/2006/picture">
                      <pic:pic>
                        <pic:nvPicPr>
                          <pic:cNvPr descr="Chapter6/Figs/WorkflowBede.jpg" id="451" name="Picture"/>
                          <pic:cNvPicPr>
                            <a:picLocks noChangeArrowheads="1" noChangeAspect="1"/>
                          </pic:cNvPicPr>
                        </pic:nvPicPr>
                        <pic:blipFill>
                          <a:blip r:embed="rId449"/>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52"/>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analyze, and manage intertidal ecosystems effectively. By combining detailed precision with extensive coverage, these technologies address scientific and environmental challenges efficiently. They improve modeling accuracy, inform evidence-based conservation strategies, and provide critical tools for adaptive management in the context of environmental change.</w:t>
      </w:r>
    </w:p>
    <w:bookmarkEnd w:id="453"/>
    <w:bookmarkStart w:id="454" w:name="Xf2a6be3089c1ed765d58015428a78354e5d84c3"/>
    <w:p>
      <w:pPr>
        <w:pStyle w:val="Heading2"/>
      </w:pPr>
      <w:r>
        <w:t xml:space="preserve">6.3 Seagrass and Invasive species interactions</w:t>
      </w:r>
    </w:p>
    <w:p>
      <w:pPr>
        <w:pStyle w:val="FirstParagraph"/>
      </w:pPr>
      <w:r>
        <w:t xml:space="preserve">The interaction between seagrasses following heatwave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marine and atmospheric heatwaves.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Invasive species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heatwaves.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 can provide habitat and stabilize sediments, its dominance often disrupts existing trophic interactions and reduces biodiversity. Areas previously dominated by seagrasses may experience shifts in community composition, favoring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invasive species such as</w:t>
      </w:r>
      <w:r>
        <w:t xml:space="preserve"> </w:t>
      </w:r>
      <w:r>
        <w:rPr>
          <w:i/>
          <w:iCs/>
        </w:rPr>
        <w:t xml:space="preserve">G. vermiculophylla</w:t>
      </w:r>
      <w:r>
        <w:t xml:space="preserve"> </w:t>
      </w:r>
      <w:r>
        <w:t xml:space="preserve">requires integrated monitoring and management approaches. Remote sensing technologies, including multispectral and hyperspectral imaging, provide powerful tools for tracking changes in vegetation health and distribution. Monitoring metrics such as the SHSI developed in Chapter 5 (</w:t>
      </w:r>
      <w:hyperlink w:anchor="eq-SDI">
        <w:r>
          <w:rPr>
            <w:rStyle w:val="Hyperlink"/>
          </w:rPr>
          <w:t xml:space="preserve">Equation 5.3</w:t>
        </w:r>
      </w:hyperlink>
      <w:r>
        <w:t xml:space="preserve">)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heatwave scenarios can guide proactive conservation measures.</w:t>
      </w:r>
    </w:p>
    <w:p>
      <w:pPr>
        <w:pStyle w:val="BodyText"/>
      </w:pPr>
      <w:r>
        <w:t xml:space="preserve">The possible interactions between seagrasses and invasive species after extrem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invasive species and climate-induced stress, thereby supporting the long-term sustainability of these vital coastal ecosystems.</w:t>
      </w:r>
    </w:p>
    <w:bookmarkEnd w:id="454"/>
    <w:bookmarkEnd w:id="455"/>
    <w:bookmarkStart w:id="904" w:name="references"/>
    <w:p>
      <w:pPr>
        <w:pStyle w:val="Heading1"/>
      </w:pPr>
      <w:r>
        <w:t xml:space="preserve">References</w:t>
      </w:r>
    </w:p>
    <w:bookmarkStart w:id="903" w:name="refs"/>
    <w:bookmarkStart w:id="456"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6"/>
    <w:bookmarkStart w:id="457" w:name="ref-adade2021"/>
    <w:p>
      <w:pPr>
        <w:pStyle w:val="Bibliography"/>
      </w:pPr>
      <w:r>
        <w:t xml:space="preserve">Adade, R., Aibinu, A.M., Ekumah, B., Asaana, J., 2021. Unmanned aerial vehicle (UAV) applications in coastal zone management—a review. Environmental Monitoring and Assessment 193, 1–12.</w:t>
      </w:r>
    </w:p>
    <w:bookmarkEnd w:id="457"/>
    <w:bookmarkStart w:id="459" w:name="ref-agisoft"/>
    <w:p>
      <w:pPr>
        <w:pStyle w:val="Bibliography"/>
      </w:pPr>
      <w:r>
        <w:t xml:space="preserve">Agisoft, 2019.</w:t>
      </w:r>
      <w:r>
        <w:t xml:space="preserve"> </w:t>
      </w:r>
      <w:hyperlink r:id="rId458">
        <w:r>
          <w:rPr>
            <w:rStyle w:val="Hyperlink"/>
          </w:rPr>
          <w:t xml:space="preserve">Agisoft metashape</w:t>
        </w:r>
      </w:hyperlink>
      <w:r>
        <w:t xml:space="preserve">.</w:t>
      </w:r>
    </w:p>
    <w:bookmarkEnd w:id="459"/>
    <w:bookmarkStart w:id="460"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60"/>
    <w:bookmarkStart w:id="461"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61"/>
    <w:bookmarkStart w:id="462" w:name="ref-arim2006spread"/>
    <w:p>
      <w:pPr>
        <w:pStyle w:val="Bibliography"/>
      </w:pPr>
      <w:r>
        <w:t xml:space="preserve">Arim, M., Abades, S.R., Neill, P.E., Lima, M., Marquet, P.A., 2006. Spread dynamics of invasive species. Proceedings of the National Academy of Sciences 103, 374–378.</w:t>
      </w:r>
    </w:p>
    <w:bookmarkEnd w:id="462"/>
    <w:bookmarkStart w:id="463"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63"/>
    <w:bookmarkStart w:id="464"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4"/>
    <w:bookmarkStart w:id="466" w:name="ref-ASI2020"/>
    <w:p>
      <w:pPr>
        <w:pStyle w:val="Bibliography"/>
      </w:pPr>
      <w:r>
        <w:t xml:space="preserve">ASI, n.d.</w:t>
      </w:r>
      <w:r>
        <w:t xml:space="preserve"> </w:t>
      </w:r>
      <w:hyperlink r:id="rId465">
        <w:r>
          <w:rPr>
            <w:rStyle w:val="Hyperlink"/>
          </w:rPr>
          <w:t xml:space="preserve">PRISMA products specification document issue 2.3 date 12/03/2020</w:t>
        </w:r>
      </w:hyperlink>
      <w:r>
        <w:t xml:space="preserve">.</w:t>
      </w:r>
    </w:p>
    <w:bookmarkEnd w:id="466"/>
    <w:bookmarkStart w:id="46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67"/>
    <w:bookmarkStart w:id="46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68"/>
    <w:bookmarkStart w:id="469" w:name="ref-Bargain2012"/>
    <w:p>
      <w:pPr>
        <w:pStyle w:val="Bibliography"/>
      </w:pPr>
      <w:r>
        <w:t xml:space="preserve">Bargain, A., Robin, M., Le Men, E., Huete, A., Barillé, L., 2012. Spectral response of the seagrass zostera noltii with different sediment backgrounds. Aquatic Botany 98, 45–56.</w:t>
      </w:r>
    </w:p>
    <w:bookmarkEnd w:id="469"/>
    <w:bookmarkStart w:id="471"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70">
        <w:r>
          <w:rPr>
            <w:rStyle w:val="Hyperlink"/>
          </w:rPr>
          <w:t xml:space="preserve">https://doi.org/10.1016/j.jembe.2013.04.012</w:t>
        </w:r>
      </w:hyperlink>
    </w:p>
    <w:bookmarkEnd w:id="471"/>
    <w:bookmarkStart w:id="473"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72">
        <w:r>
          <w:rPr>
            <w:rStyle w:val="Hyperlink"/>
          </w:rPr>
          <w:t xml:space="preserve">https://doi.org/10.1016/j.rse.2010.12.008</w:t>
        </w:r>
      </w:hyperlink>
    </w:p>
    <w:bookmarkEnd w:id="473"/>
    <w:bookmarkStart w:id="475"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74">
        <w:r>
          <w:rPr>
            <w:rStyle w:val="Hyperlink"/>
          </w:rPr>
          <w:t xml:space="preserve">https://doi.org/10.1016/j.aquabot.2009.11.006</w:t>
        </w:r>
      </w:hyperlink>
    </w:p>
    <w:bookmarkEnd w:id="475"/>
    <w:bookmarkStart w:id="476"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76"/>
    <w:bookmarkStart w:id="477" w:name="ref-beach1997vivo"/>
    <w:p>
      <w:pPr>
        <w:pStyle w:val="Bibliography"/>
      </w:pPr>
      <w:r>
        <w:t xml:space="preserve">Beach, K., Borgeas, H., Nishimura, N., Smith, C., 1997. In vivo absorbance spectra and the ecophysiology of reef macroalgae. Coral Reefs 16, 21–28.</w:t>
      </w:r>
    </w:p>
    <w:bookmarkEnd w:id="477"/>
    <w:bookmarkStart w:id="479"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78">
        <w:r>
          <w:rPr>
            <w:rStyle w:val="Hyperlink"/>
          </w:rPr>
          <w:t xml:space="preserve">https://doi.org/10.1007/s12237-021-00949-8</w:t>
        </w:r>
      </w:hyperlink>
    </w:p>
    <w:bookmarkEnd w:id="479"/>
    <w:bookmarkStart w:id="480" w:name="ref-bendor2006spatial"/>
    <w:p>
      <w:pPr>
        <w:pStyle w:val="Bibliography"/>
      </w:pPr>
      <w:r>
        <w:t xml:space="preserve">BenDor, T.K., Metcalf, S.S., 2006. The spatial dynamics of invasive species spread. System Dynamics Review: The Journal of the System Dynamics Society 22, 27–50.</w:t>
      </w:r>
    </w:p>
    <w:bookmarkEnd w:id="480"/>
    <w:bookmarkStart w:id="481"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81"/>
    <w:bookmarkStart w:id="483"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82">
        <w:r>
          <w:rPr>
            <w:rStyle w:val="Hyperlink"/>
          </w:rPr>
          <w:t xml:space="preserve">https://doi.org/10.3354/meps14588</w:t>
        </w:r>
      </w:hyperlink>
    </w:p>
    <w:bookmarkEnd w:id="483"/>
    <w:bookmarkStart w:id="484"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84"/>
    <w:bookmarkStart w:id="486"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85">
        <w:r>
          <w:rPr>
            <w:rStyle w:val="Hyperlink"/>
          </w:rPr>
          <w:t xml:space="preserve">https://doi.org/10.1016/j.seares.2014.02.014</w:t>
        </w:r>
      </w:hyperlink>
    </w:p>
    <w:bookmarkEnd w:id="486"/>
    <w:bookmarkStart w:id="487" w:name="ref-blum2009drowning"/>
    <w:p>
      <w:pPr>
        <w:pStyle w:val="Bibliography"/>
      </w:pPr>
      <w:r>
        <w:t xml:space="preserve">Blum, M.D., Roberts, H.H., 2009. Drowning of the mississippi delta due to insufficient sediment supply and global sea-level rise. Nature geoscience 2, 488–491.</w:t>
      </w:r>
    </w:p>
    <w:bookmarkEnd w:id="487"/>
    <w:bookmarkStart w:id="488"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88"/>
    <w:bookmarkStart w:id="489"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89"/>
    <w:bookmarkStart w:id="490"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90"/>
    <w:bookmarkStart w:id="492" w:name="ref-Brondizio2019"/>
    <w:p>
      <w:pPr>
        <w:pStyle w:val="Bibliography"/>
      </w:pPr>
      <w:r>
        <w:t xml:space="preserve">Brondízio, E.S., Settele, J., Díaz, S., Ngo, H.T.(eds)., 2019.</w:t>
      </w:r>
      <w:r>
        <w:t xml:space="preserve"> </w:t>
      </w:r>
      <w:hyperlink r:id="rId491">
        <w:r>
          <w:rPr>
            <w:rStyle w:val="Hyperlink"/>
          </w:rPr>
          <w:t xml:space="preserve">IPBES (2019), Global assessment report of the Intergovernmental Science-Policy Platform on Biodiversity and Ecosystem Services</w:t>
        </w:r>
      </w:hyperlink>
      <w:r>
        <w:t xml:space="preserve">.</w:t>
      </w:r>
    </w:p>
    <w:bookmarkEnd w:id="492"/>
    <w:bookmarkStart w:id="494"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493">
        <w:r>
          <w:rPr>
            <w:rStyle w:val="Hyperlink"/>
          </w:rPr>
          <w:t xml:space="preserve">https://doi.org/10.3390/RS14020307</w:t>
        </w:r>
      </w:hyperlink>
    </w:p>
    <w:bookmarkEnd w:id="494"/>
    <w:bookmarkStart w:id="495"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495"/>
    <w:bookmarkStart w:id="49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496"/>
    <w:bookmarkStart w:id="498"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497">
        <w:r>
          <w:rPr>
            <w:rStyle w:val="Hyperlink"/>
          </w:rPr>
          <w:t xml:space="preserve">https://doi.org/10.18637/jss.v100.i05</w:t>
        </w:r>
      </w:hyperlink>
    </w:p>
    <w:bookmarkEnd w:id="498"/>
    <w:bookmarkStart w:id="500"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499">
        <w:r>
          <w:rPr>
            <w:rStyle w:val="Hyperlink"/>
          </w:rPr>
          <w:t xml:space="preserve">https://doi.org/10.32614/RJ-2018-017</w:t>
        </w:r>
      </w:hyperlink>
    </w:p>
    <w:bookmarkEnd w:id="500"/>
    <w:bookmarkStart w:id="502"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01">
        <w:r>
          <w:rPr>
            <w:rStyle w:val="Hyperlink"/>
          </w:rPr>
          <w:t xml:space="preserve">https://doi.org/10.18637/jss.v080.i01</w:t>
        </w:r>
      </w:hyperlink>
    </w:p>
    <w:bookmarkEnd w:id="502"/>
    <w:bookmarkStart w:id="503"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03"/>
    <w:bookmarkStart w:id="504"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04"/>
    <w:bookmarkStart w:id="505"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05"/>
    <w:bookmarkStart w:id="506" w:name="ref-canadell2021ecosystem"/>
    <w:p>
      <w:pPr>
        <w:pStyle w:val="Bibliography"/>
      </w:pPr>
      <w:r>
        <w:t xml:space="preserve">Canadell, J.G., Jackson, R.B., 2021. Ecosystem collapse and climate change. Springer.</w:t>
      </w:r>
    </w:p>
    <w:bookmarkEnd w:id="506"/>
    <w:bookmarkStart w:id="508" w:name="ref-Cao2017"/>
    <w:p>
      <w:pPr>
        <w:pStyle w:val="Bibliography"/>
      </w:pPr>
      <w:r>
        <w:t xml:space="preserve">Cao, F., Yang, Z., Ren, J., Jiang, M., Ling, W.-K., 2017.</w:t>
      </w:r>
      <w:r>
        <w:t xml:space="preserve"> </w:t>
      </w:r>
      <w:hyperlink r:id="rId507">
        <w:r>
          <w:rPr>
            <w:rStyle w:val="Hyperlink"/>
          </w:rPr>
          <w:t xml:space="preserve">Does Normalization Methods Play a Role for Hyperspectral Image Classification?</w:t>
        </w:r>
      </w:hyperlink>
      <w:r>
        <w:t xml:space="preserve"> </w:t>
      </w:r>
      <w:r>
        <w:t xml:space="preserve">2–7.</w:t>
      </w:r>
    </w:p>
    <w:bookmarkEnd w:id="508"/>
    <w:bookmarkStart w:id="509"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09"/>
    <w:bookmarkStart w:id="510"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10"/>
    <w:bookmarkStart w:id="512"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11">
        <w:r>
          <w:rPr>
            <w:rStyle w:val="Hyperlink"/>
          </w:rPr>
          <w:t xml:space="preserve">https://doi.org/10.18637/jss.v076.i01</w:t>
        </w:r>
      </w:hyperlink>
    </w:p>
    <w:bookmarkEnd w:id="512"/>
    <w:bookmarkStart w:id="513"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13"/>
    <w:bookmarkStart w:id="515"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14">
        <w:r>
          <w:rPr>
            <w:rStyle w:val="Hyperlink"/>
          </w:rPr>
          <w:t xml:space="preserve">https://doi.org/10.1016/j.csr.2013.01.010</w:t>
        </w:r>
      </w:hyperlink>
    </w:p>
    <w:bookmarkEnd w:id="515"/>
    <w:bookmarkStart w:id="517"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16">
        <w:r>
          <w:rPr>
            <w:rStyle w:val="Hyperlink"/>
          </w:rPr>
          <w:t xml:space="preserve">https://doi.org/10.1007/s00227-012-1987-5</w:t>
        </w:r>
      </w:hyperlink>
    </w:p>
    <w:bookmarkEnd w:id="517"/>
    <w:bookmarkStart w:id="518" w:name="ref-casella2020"/>
    <w:p>
      <w:pPr>
        <w:pStyle w:val="Bibliography"/>
      </w:pPr>
      <w:r>
        <w:t xml:space="preserve">Casella, E., Drechsel, J., Winter, C., Benninghoff, M., Rovere, A., 2020. Accuracy of sand beach topography surveying by drones and photogrammetry. Geo-Marine Letters 40, 255–268.</w:t>
      </w:r>
    </w:p>
    <w:bookmarkEnd w:id="518"/>
    <w:bookmarkStart w:id="520" w:name="ref-Castaing1995"/>
    <w:p>
      <w:pPr>
        <w:pStyle w:val="Bibliography"/>
      </w:pPr>
      <w:r>
        <w:t xml:space="preserve">Castaing, P., Guilcher, A., 1995. Morphosedimentary evolution of ria-type estuaries. Earth Surface Processes and Landforms 20, 361–376.</w:t>
      </w:r>
      <w:r>
        <w:t xml:space="preserve"> </w:t>
      </w:r>
      <w:hyperlink r:id="rId519">
        <w:r>
          <w:rPr>
            <w:rStyle w:val="Hyperlink"/>
          </w:rPr>
          <w:t xml:space="preserve">https://doi.org/10.1002/esp.3290200408</w:t>
        </w:r>
      </w:hyperlink>
    </w:p>
    <w:bookmarkEnd w:id="520"/>
    <w:bookmarkStart w:id="521"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21"/>
    <w:bookmarkStart w:id="522"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22"/>
    <w:bookmarkStart w:id="524" w:name="ref-shinypck"/>
    <w:p>
      <w:pPr>
        <w:pStyle w:val="Bibliography"/>
      </w:pPr>
      <w:r>
        <w:t xml:space="preserve">Chang, W., Cheng, J., Allaire, J., Sievert, C., Schloerke, B., Xie, Y., Allen, J., McPherson, J., Dipert, A., Borges, B., 2024.</w:t>
      </w:r>
      <w:r>
        <w:t xml:space="preserve"> </w:t>
      </w:r>
      <w:hyperlink r:id="rId523">
        <w:r>
          <w:rPr>
            <w:rStyle w:val="Hyperlink"/>
          </w:rPr>
          <w:t xml:space="preserve">Shiny: Web application framework for r</w:t>
        </w:r>
      </w:hyperlink>
      <w:r>
        <w:t xml:space="preserve">.</w:t>
      </w:r>
    </w:p>
    <w:bookmarkEnd w:id="524"/>
    <w:bookmarkStart w:id="526"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25">
        <w:r>
          <w:rPr>
            <w:rStyle w:val="Hyperlink"/>
          </w:rPr>
          <w:t xml:space="preserve">https://doi.org/10.1016/j.algal.2017.04.021</w:t>
        </w:r>
      </w:hyperlink>
    </w:p>
    <w:bookmarkEnd w:id="526"/>
    <w:bookmarkStart w:id="527"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27"/>
    <w:bookmarkStart w:id="528" w:name="ref-chefaoui2018dramatic"/>
    <w:p>
      <w:pPr>
        <w:pStyle w:val="Bibliography"/>
      </w:pPr>
      <w:r>
        <w:t xml:space="preserve">Chefaoui, R.M., Duarte, C.M., Serrão, E.A., 2018. Dramatic loss of seagrass habitat under projected climate change in the mediterranean sea. Global change biology 24, 4919–4928.</w:t>
      </w:r>
    </w:p>
    <w:bookmarkEnd w:id="528"/>
    <w:bookmarkStart w:id="529" w:name="ref-christensen1977seaweeds"/>
    <w:p>
      <w:pPr>
        <w:pStyle w:val="Bibliography"/>
      </w:pPr>
      <w:r>
        <w:t xml:space="preserve">Christensen, T., Dixon, P.S., Irvine, L.M., 1977. Seaweeds of the british isles: Tribophyceae (xanthophyceae). British Museum (Natural History).</w:t>
      </w:r>
    </w:p>
    <w:bookmarkEnd w:id="529"/>
    <w:bookmarkStart w:id="530"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30"/>
    <w:bookmarkStart w:id="53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31">
        <w:r>
          <w:rPr>
            <w:rStyle w:val="Hyperlink"/>
          </w:rPr>
          <w:t xml:space="preserve">https://doi.org/10.48670/moi-00311</w:t>
        </w:r>
      </w:hyperlink>
    </w:p>
    <w:bookmarkEnd w:id="532"/>
    <w:bookmarkStart w:id="53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33"/>
    <w:bookmarkStart w:id="534"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34"/>
    <w:bookmarkStart w:id="535" w:name="ref-collin2019improving"/>
    <w:p>
      <w:pPr>
        <w:pStyle w:val="Bibliography"/>
      </w:pPr>
      <w:r>
        <w:t xml:space="preserve">Collin, A., Dubois, S., James, D., Houet, T., 2019. Improving intertidal reef mapping using UAV surface, red edge, and near-infrared data. Drones 3, 67.</w:t>
      </w:r>
    </w:p>
    <w:bookmarkEnd w:id="535"/>
    <w:bookmarkStart w:id="536"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36"/>
    <w:bookmarkStart w:id="537"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37"/>
    <w:bookmarkStart w:id="539"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38">
        <w:r>
          <w:rPr>
            <w:rStyle w:val="Hyperlink"/>
          </w:rPr>
          <w:t xml:space="preserve">https://doi.org/10.1016/j.ecolind.2020.107018</w:t>
        </w:r>
      </w:hyperlink>
    </w:p>
    <w:bookmarkEnd w:id="539"/>
    <w:bookmarkStart w:id="540"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40"/>
    <w:bookmarkStart w:id="541"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41"/>
    <w:bookmarkStart w:id="543"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42">
        <w:r>
          <w:rPr>
            <w:rStyle w:val="Hyperlink"/>
          </w:rPr>
          <w:t xml:space="preserve">https://doi.org/10.1007/s11099-007-0084-3</w:t>
        </w:r>
      </w:hyperlink>
    </w:p>
    <w:bookmarkEnd w:id="543"/>
    <w:bookmarkStart w:id="544"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44"/>
    <w:bookmarkStart w:id="545"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45"/>
    <w:bookmarkStart w:id="54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46">
        <w:r>
          <w:rPr>
            <w:rStyle w:val="Hyperlink"/>
          </w:rPr>
          <w:t xml:space="preserve">https://doi.org/10.1016/j.rse.2023.113554</w:t>
        </w:r>
      </w:hyperlink>
    </w:p>
    <w:bookmarkEnd w:id="547"/>
    <w:bookmarkStart w:id="548" w:name="ref-Davies2022b"/>
    <w:p>
      <w:pPr>
        <w:pStyle w:val="Bibliography"/>
      </w:pPr>
      <w:r>
        <w:t xml:space="preserve">Davies, B.F.R., Holmes, L., Attrill, M.J., Sheehan, E.V., 2022. Ecosystem benefits of adopting a whole-site approach to MPA management. Fisheries Management and Ecology.</w:t>
      </w:r>
    </w:p>
    <w:bookmarkEnd w:id="548"/>
    <w:bookmarkStart w:id="550"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49">
        <w:r>
          <w:rPr>
            <w:rStyle w:val="Hyperlink"/>
          </w:rPr>
          <w:t xml:space="preserve">https://doi.org/10.1038/s43247-024-01543-z</w:t>
        </w:r>
      </w:hyperlink>
    </w:p>
    <w:bookmarkEnd w:id="550"/>
    <w:bookmarkStart w:id="552"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51">
        <w:r>
          <w:rPr>
            <w:rStyle w:val="Hyperlink"/>
          </w:rPr>
          <w:t xml:space="preserve">https://doi.org/10.1016/j.rse.2024.114340</w:t>
        </w:r>
      </w:hyperlink>
    </w:p>
    <w:bookmarkEnd w:id="552"/>
    <w:bookmarkStart w:id="554" w:name="ref-BedeGbif"/>
    <w:p>
      <w:pPr>
        <w:pStyle w:val="Bibliography"/>
      </w:pPr>
      <w:r>
        <w:t xml:space="preserve">Davies, B.F.R., Sousa, A.I., Figueira, R., Oiry, S., Gernez, P., Barillé, L., 2023b. Benthic intertidal vegetation from the tagus estuary and aveiro lagoon.</w:t>
      </w:r>
      <w:r>
        <w:t xml:space="preserve"> </w:t>
      </w:r>
      <w:hyperlink r:id="rId553">
        <w:r>
          <w:rPr>
            <w:rStyle w:val="Hyperlink"/>
          </w:rPr>
          <w:t xml:space="preserve">https://doi.org/10.15468/n4ak6x</w:t>
        </w:r>
      </w:hyperlink>
    </w:p>
    <w:bookmarkEnd w:id="554"/>
    <w:bookmarkStart w:id="555" w:name="ref-davis2003review"/>
    <w:p>
      <w:pPr>
        <w:pStyle w:val="Bibliography"/>
      </w:pPr>
      <w:r>
        <w:t xml:space="preserve">Davis, T.A., Volesky, B., Mucci, A., 2003. A review of the biochemistry of heavy metal biosorption by brown algae. Water research 37, 4311–4330.</w:t>
      </w:r>
    </w:p>
    <w:bookmarkEnd w:id="555"/>
    <w:bookmarkStart w:id="556"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56"/>
    <w:bookmarkStart w:id="557"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57"/>
    <w:bookmarkStart w:id="558" w:name="ref-de1995wind"/>
    <w:p>
      <w:pPr>
        <w:pStyle w:val="Bibliography"/>
      </w:pPr>
      <w:r>
        <w:t xml:space="preserve">De Jorge, V., Van Beusekom, J., 1995. Wind-and tide-induced resuspension of sediment and microphytobenthos from tidal flats in the ems estuary. Limnology and oceanography 40, 776–778.</w:t>
      </w:r>
    </w:p>
    <w:bookmarkEnd w:id="558"/>
    <w:bookmarkStart w:id="559" w:name="ref-decho2000microbial"/>
    <w:p>
      <w:pPr>
        <w:pStyle w:val="Bibliography"/>
      </w:pPr>
      <w:r>
        <w:t xml:space="preserve">Decho, A.W., 2000. Microbial biofilms in intertidal systems: An overview. Continental shelf research 20, 1257–1273.</w:t>
      </w:r>
    </w:p>
    <w:bookmarkEnd w:id="559"/>
    <w:bookmarkStart w:id="560"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60"/>
    <w:bookmarkStart w:id="561" w:name="ref-deguette2022physiological"/>
    <w:p>
      <w:pPr>
        <w:pStyle w:val="Bibliography"/>
      </w:pPr>
      <w:r>
        <w:t xml:space="preserve">Deguette, A., Barrote, I., Silva, J., 2022. Physiological and morphological effects of a marine heatwave on the seagrass cymodocea nodosa. Scientific Reports 12, 7950.</w:t>
      </w:r>
    </w:p>
    <w:bookmarkEnd w:id="561"/>
    <w:bookmarkStart w:id="562"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62"/>
    <w:bookmarkStart w:id="563" w:name="ref-devi2024intensity"/>
    <w:p>
      <w:pPr>
        <w:pStyle w:val="Bibliography"/>
      </w:pPr>
      <w:r>
        <w:t xml:space="preserve">Devi, R., Gouda, K., Lenka, S., 2024. Intensity duration and frequency of heat wave in different phases of MJO over india. Atmospheric Research 300, 107250.</w:t>
      </w:r>
    </w:p>
    <w:bookmarkEnd w:id="563"/>
    <w:bookmarkStart w:id="564" w:name="ref-devlin2023nutrients"/>
    <w:p>
      <w:pPr>
        <w:pStyle w:val="Bibliography"/>
      </w:pPr>
      <w:r>
        <w:t xml:space="preserve">Devlin, M., Brodie, J., 2023. Nutrients and eutrophication, in: Marine Pollution–Monitoring, Management and Mitigation. Springer, pp. 75–100.</w:t>
      </w:r>
    </w:p>
    <w:bookmarkEnd w:id="564"/>
    <w:bookmarkStart w:id="566"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65">
        <w:r>
          <w:rPr>
            <w:rStyle w:val="Hyperlink"/>
          </w:rPr>
          <w:t xml:space="preserve">https://doi.org/10.1016/j.rse.2015.01.027</w:t>
        </w:r>
      </w:hyperlink>
    </w:p>
    <w:bookmarkEnd w:id="566"/>
    <w:bookmarkStart w:id="567"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67"/>
    <w:bookmarkStart w:id="569"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68">
        <w:r>
          <w:rPr>
            <w:rStyle w:val="Hyperlink"/>
          </w:rPr>
          <w:t xml:space="preserve">https://doi.org/10.3390/rs14133124</w:t>
        </w:r>
      </w:hyperlink>
    </w:p>
    <w:bookmarkEnd w:id="569"/>
    <w:bookmarkStart w:id="570" w:name="ref-douay2022new"/>
    <w:p>
      <w:pPr>
        <w:pStyle w:val="Bibliography"/>
      </w:pPr>
      <w:r>
        <w:t xml:space="preserve">Douay, F., Verpoorter, C., Duong, G., Spilmont, N., Gevaert, F., 2022. New hyperspectral procedure to discriminate intertidal macroalgae. Remote Sensing 14, 346.</w:t>
      </w:r>
    </w:p>
    <w:bookmarkEnd w:id="570"/>
    <w:bookmarkStart w:id="571"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71"/>
    <w:bookmarkStart w:id="572"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72"/>
    <w:bookmarkStart w:id="57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73"/>
    <w:bookmarkStart w:id="574"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74"/>
    <w:bookmarkStart w:id="575"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75"/>
    <w:bookmarkStart w:id="576"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76"/>
    <w:bookmarkStart w:id="577"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77"/>
    <w:bookmarkStart w:id="578"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78"/>
    <w:bookmarkStart w:id="580" w:name="ref-electricblue_intertidal_chamber"/>
    <w:p>
      <w:pPr>
        <w:pStyle w:val="Bibliography"/>
      </w:pPr>
      <w:r>
        <w:t xml:space="preserve">Electric Blue, 2023.</w:t>
      </w:r>
      <w:r>
        <w:t xml:space="preserve"> </w:t>
      </w:r>
      <w:hyperlink r:id="rId579">
        <w:r>
          <w:rPr>
            <w:rStyle w:val="Hyperlink"/>
          </w:rPr>
          <w:t xml:space="preserve">Intertidal chamber</w:t>
        </w:r>
      </w:hyperlink>
      <w:r>
        <w:t xml:space="preserve">.</w:t>
      </w:r>
    </w:p>
    <w:bookmarkEnd w:id="580"/>
    <w:bookmarkStart w:id="581"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81"/>
    <w:bookmarkStart w:id="582" w:name="ref-elton2020ecology"/>
    <w:p>
      <w:pPr>
        <w:pStyle w:val="Bibliography"/>
      </w:pPr>
      <w:r>
        <w:t xml:space="preserve">Elton, C.S., 2020. The ecology of invasions by animals and plants. Springer Nature.</w:t>
      </w:r>
    </w:p>
    <w:bookmarkEnd w:id="582"/>
    <w:bookmarkStart w:id="583" w:name="ref-sen2cor"/>
    <w:p>
      <w:pPr>
        <w:pStyle w:val="Bibliography"/>
      </w:pPr>
      <w:r>
        <w:t xml:space="preserve">European Space Agency, 2024b. Sen2Cor: Sentinel-2 atmospheric correction processor.</w:t>
      </w:r>
    </w:p>
    <w:bookmarkEnd w:id="583"/>
    <w:bookmarkStart w:id="584" w:name="ref-copernicus_sentinel2"/>
    <w:p>
      <w:pPr>
        <w:pStyle w:val="Bibliography"/>
      </w:pPr>
      <w:r>
        <w:t xml:space="preserve">European Space Agency, 2024a. Copernicus open access hub.</w:t>
      </w:r>
    </w:p>
    <w:bookmarkEnd w:id="584"/>
    <w:bookmarkStart w:id="585" w:name="ref-WFD2000"/>
    <w:p>
      <w:pPr>
        <w:pStyle w:val="Bibliography"/>
      </w:pPr>
      <w:r>
        <w:t xml:space="preserve">European-Commission, n.d. Official Journal of the European Communities L 327, 1–72.</w:t>
      </w:r>
    </w:p>
    <w:bookmarkEnd w:id="585"/>
    <w:bookmarkStart w:id="58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586"/>
    <w:bookmarkStart w:id="587" w:name="ref-firth2024invasive"/>
    <w:p>
      <w:pPr>
        <w:pStyle w:val="Bibliography"/>
      </w:pPr>
      <w:r>
        <w:t xml:space="preserve">Firth, L.B., Foggo, A., Watts, T., Knights, A.M., DeAmicis, S., 2024. Invasive macroalgae in native seagrass beds: Vectors of spread and impacts. Annals of Botany 133, 41–50.</w:t>
      </w:r>
    </w:p>
    <w:bookmarkEnd w:id="587"/>
    <w:bookmarkStart w:id="588" w:name="ref-foden2007angiosperms"/>
    <w:p>
      <w:pPr>
        <w:pStyle w:val="Bibliography"/>
      </w:pPr>
      <w:r>
        <w:t xml:space="preserve">Foden, J., Brazier, D., 2007. Angiosperms (seagrass) within the EU water framework directive: A UK perspective. Marine Pollution Bulletin 55, 181–195.</w:t>
      </w:r>
    </w:p>
    <w:bookmarkEnd w:id="588"/>
    <w:bookmarkStart w:id="589"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589"/>
    <w:bookmarkStart w:id="590"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590"/>
    <w:bookmarkStart w:id="591"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591"/>
    <w:bookmarkStart w:id="593" w:name="ref-R-rsample"/>
    <w:p>
      <w:pPr>
        <w:pStyle w:val="Bibliography"/>
      </w:pPr>
      <w:r>
        <w:t xml:space="preserve">Frick, H., Chow, F., Kuhn, M., Mahoney, M., Silge, J., Wickham, H., 2024.</w:t>
      </w:r>
      <w:r>
        <w:t xml:space="preserve"> </w:t>
      </w:r>
      <w:hyperlink r:id="rId592">
        <w:r>
          <w:rPr>
            <w:rStyle w:val="Hyperlink"/>
          </w:rPr>
          <w:t xml:space="preserve">Rsample: General resampling infrastructure</w:t>
        </w:r>
      </w:hyperlink>
      <w:r>
        <w:t xml:space="preserve">.</w:t>
      </w:r>
    </w:p>
    <w:bookmarkEnd w:id="593"/>
    <w:bookmarkStart w:id="594" w:name="ref-fyfe2003spatial"/>
    <w:p>
      <w:pPr>
        <w:pStyle w:val="Bibliography"/>
      </w:pPr>
      <w:r>
        <w:t xml:space="preserve">Fyfe, S., 2003. Spatial and temporal variation in spectral reflectance: Are seagrass species spectrally distinct? Limnology and Oceanography 48, 464–479.</w:t>
      </w:r>
    </w:p>
    <w:bookmarkEnd w:id="594"/>
    <w:bookmarkStart w:id="595" w:name="ref-gacia1999approach"/>
    <w:p>
      <w:pPr>
        <w:pStyle w:val="Bibliography"/>
      </w:pPr>
      <w:r>
        <w:t xml:space="preserve">Gacia, E., Granata, T., Duarte, C., 1999. An approach to measurement of particle flux and sediment retention within seagrass (posidonia oceanica) meadows. Aquatic Botany 65, 255–268.</w:t>
      </w:r>
    </w:p>
    <w:bookmarkEnd w:id="595"/>
    <w:bookmarkStart w:id="596" w:name="ref-gallardo2016global"/>
    <w:p>
      <w:pPr>
        <w:pStyle w:val="Bibliography"/>
      </w:pPr>
      <w:r>
        <w:t xml:space="preserve">Gallardo, B., Clavero, M., Sánchez, M.I., Vilà, M., 2016. Global ecological impacts of invasive species in aquatic ecosystems. Global change biology 22, 151–163.</w:t>
      </w:r>
    </w:p>
    <w:bookmarkEnd w:id="596"/>
    <w:bookmarkStart w:id="597"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597"/>
    <w:bookmarkStart w:id="598" w:name="ref-gardner2018global"/>
    <w:p>
      <w:pPr>
        <w:pStyle w:val="Bibliography"/>
      </w:pPr>
      <w:r>
        <w:t xml:space="preserve">Gardner, R.C., Finlayson, C., 2018. Global wetland outlook: State of the world’s wetlands and their services to people, in: Ramsar Convention Secretariat. pp. 2020–5.</w:t>
      </w:r>
    </w:p>
    <w:bookmarkEnd w:id="598"/>
    <w:bookmarkStart w:id="60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599">
        <w:r>
          <w:rPr>
            <w:rStyle w:val="Hyperlink"/>
          </w:rPr>
          <w:t xml:space="preserve">https://doi.org/10.1016/j.ecss.2021.107320</w:t>
        </w:r>
      </w:hyperlink>
    </w:p>
    <w:bookmarkEnd w:id="600"/>
    <w:bookmarkStart w:id="601"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01"/>
    <w:bookmarkStart w:id="602"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02"/>
    <w:bookmarkStart w:id="603"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03"/>
    <w:bookmarkStart w:id="604" w:name="ref-green2021historical"/>
    <w:p>
      <w:pPr>
        <w:pStyle w:val="Bibliography"/>
      </w:pPr>
      <w:r>
        <w:t xml:space="preserve">Green, A.E., Unsworth, R.K., Chadwick, M.A., Jones, P.J., 2021. Historical analysis exposes catastrophic seagrass loss for the united kingdom. Frontiers in plant science 12, 629962.</w:t>
      </w:r>
    </w:p>
    <w:bookmarkEnd w:id="604"/>
    <w:bookmarkStart w:id="605" w:name="ref-green2021functional"/>
    <w:p>
      <w:pPr>
        <w:pStyle w:val="Bibliography"/>
      </w:pPr>
      <w:r>
        <w:t xml:space="preserve">Green, S.J., Grosholz, E.D., 2021. Functional eradication as a framework for invasive species control. Frontiers in Ecology and the Environment 19, 98–107.</w:t>
      </w:r>
    </w:p>
    <w:bookmarkEnd w:id="605"/>
    <w:bookmarkStart w:id="607" w:name="ref-R-vip"/>
    <w:p>
      <w:pPr>
        <w:pStyle w:val="Bibliography"/>
      </w:pPr>
      <w:r>
        <w:t xml:space="preserve">Greenwell, B.M., Boehmke, B.C., 2020.</w:t>
      </w:r>
      <w:r>
        <w:t xml:space="preserve"> </w:t>
      </w:r>
      <w:hyperlink r:id="rId606">
        <w:r>
          <w:rPr>
            <w:rStyle w:val="Hyperlink"/>
          </w:rPr>
          <w:t xml:space="preserve">Variable importance plots—an introduction to the vip package</w:t>
        </w:r>
      </w:hyperlink>
      <w:r>
        <w:t xml:space="preserve">. The R Journal 12, 343–366.</w:t>
      </w:r>
    </w:p>
    <w:bookmarkEnd w:id="607"/>
    <w:bookmarkStart w:id="608" w:name="ref-grizel1991introduction"/>
    <w:p>
      <w:pPr>
        <w:pStyle w:val="Bibliography"/>
      </w:pPr>
      <w:r>
        <w:t xml:space="preserve">Grizel, H., Heral, M., 1991. Introduction into france of the japanese oyster (crassostrea gigas). ICES Journal of Marine Science 47, 399–403.</w:t>
      </w:r>
    </w:p>
    <w:bookmarkEnd w:id="608"/>
    <w:bookmarkStart w:id="609"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09"/>
    <w:bookmarkStart w:id="610"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10"/>
    <w:bookmarkStart w:id="611" w:name="ref-Guyot1990"/>
    <w:p>
      <w:pPr>
        <w:pStyle w:val="Bibliography"/>
      </w:pPr>
      <w:r>
        <w:t xml:space="preserve">Guyot, G., 1990. Optical properties of vegetation canopies. Optical properties of vegetation canopies. 19–43.</w:t>
      </w:r>
    </w:p>
    <w:bookmarkEnd w:id="611"/>
    <w:bookmarkStart w:id="612"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12"/>
    <w:bookmarkStart w:id="613" w:name="ref-hanley2024victim"/>
    <w:p>
      <w:pPr>
        <w:pStyle w:val="Bibliography"/>
      </w:pPr>
      <w:r>
        <w:t xml:space="preserve">Hanley, M.E., Firth, L.B., Foggo, A., 2024. Victim of changes? Marine macroalgae in a changing world. Annals of Botany 133, 1–16.</w:t>
      </w:r>
    </w:p>
    <w:bookmarkEnd w:id="613"/>
    <w:bookmarkStart w:id="614" w:name="ref-haro2023biointertidal"/>
    <w:p>
      <w:pPr>
        <w:pStyle w:val="Bibliography"/>
      </w:pPr>
      <w:r>
        <w:t xml:space="preserve">Haro, S., Jimenez-Reina, J., Bermejo, R., Morrison, L., 2023. BioIntertidal mapper software: A satellite approach for NDVI-based intertidal habitat mapping. SoftwareX 24, 101520.</w:t>
      </w:r>
    </w:p>
    <w:bookmarkEnd w:id="614"/>
    <w:bookmarkStart w:id="615" w:name="ref-hassan2005ecosystems"/>
    <w:p>
      <w:pPr>
        <w:pStyle w:val="Bibliography"/>
      </w:pPr>
      <w:r>
        <w:t xml:space="preserve">Hassan, R., Scholes, R., Ash, N., 2005. Ecosystems and human well-being: Current state and trends.</w:t>
      </w:r>
    </w:p>
    <w:bookmarkEnd w:id="615"/>
    <w:bookmarkStart w:id="617"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16">
        <w:r>
          <w:rPr>
            <w:rStyle w:val="Hyperlink"/>
          </w:rPr>
          <w:t xml:space="preserve">https://doi.org/10.1002/aqc.4210</w:t>
        </w:r>
      </w:hyperlink>
    </w:p>
    <w:bookmarkEnd w:id="617"/>
    <w:bookmarkStart w:id="619"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18">
        <w:r>
          <w:rPr>
            <w:rStyle w:val="Hyperlink"/>
          </w:rPr>
          <w:t xml:space="preserve">https://doi.org/10.3390/app8122688</w:t>
        </w:r>
      </w:hyperlink>
    </w:p>
    <w:bookmarkEnd w:id="619"/>
    <w:bookmarkStart w:id="621"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20">
        <w:r>
          <w:rPr>
            <w:rStyle w:val="Hyperlink"/>
          </w:rPr>
          <w:t xml:space="preserve">https://doi.org/10.1016/j.rse.2015.05.023</w:t>
        </w:r>
      </w:hyperlink>
    </w:p>
    <w:bookmarkEnd w:id="621"/>
    <w:bookmarkStart w:id="623" w:name="ref-terrapck"/>
    <w:p>
      <w:pPr>
        <w:pStyle w:val="Bibliography"/>
      </w:pPr>
      <w:r>
        <w:t xml:space="preserve">Hijmans, R.J., 2024.</w:t>
      </w:r>
      <w:r>
        <w:t xml:space="preserve"> </w:t>
      </w:r>
      <w:hyperlink r:id="rId622">
        <w:r>
          <w:rPr>
            <w:rStyle w:val="Hyperlink"/>
          </w:rPr>
          <w:t xml:space="preserve">Terra: Spatial data analysis</w:t>
        </w:r>
      </w:hyperlink>
      <w:r>
        <w:t xml:space="preserve">.</w:t>
      </w:r>
    </w:p>
    <w:bookmarkEnd w:id="623"/>
    <w:bookmarkStart w:id="624"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24"/>
    <w:bookmarkStart w:id="625"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25"/>
    <w:bookmarkStart w:id="626"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26"/>
    <w:bookmarkStart w:id="628"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27">
        <w:r>
          <w:rPr>
            <w:rStyle w:val="Hyperlink"/>
          </w:rPr>
          <w:t xml:space="preserve">https://doi.org/10.1016/j.envpol.2021.117731</w:t>
        </w:r>
      </w:hyperlink>
    </w:p>
    <w:bookmarkEnd w:id="628"/>
    <w:bookmarkStart w:id="629" w:name="ref-howard2018fastai"/>
    <w:p>
      <w:pPr>
        <w:pStyle w:val="Bibliography"/>
      </w:pPr>
      <w:r>
        <w:t xml:space="preserve">Howard, J., others, 2018. Fastai.</w:t>
      </w:r>
    </w:p>
    <w:bookmarkEnd w:id="629"/>
    <w:bookmarkStart w:id="631"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30">
        <w:r>
          <w:rPr>
            <w:rStyle w:val="Hyperlink"/>
          </w:rPr>
          <w:t xml:space="preserve">https://doi.org/10.1016/j.rse.2017.01.037</w:t>
        </w:r>
      </w:hyperlink>
    </w:p>
    <w:bookmarkEnd w:id="631"/>
    <w:bookmarkStart w:id="633"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32">
        <w:r>
          <w:rPr>
            <w:rStyle w:val="Hyperlink"/>
          </w:rPr>
          <w:t xml:space="preserve">https://doi.org/10.1073/pnas.0402642101</w:t>
        </w:r>
      </w:hyperlink>
    </w:p>
    <w:bookmarkEnd w:id="633"/>
    <w:bookmarkStart w:id="635" w:name="ref-ign"/>
    <w:p>
      <w:pPr>
        <w:pStyle w:val="Bibliography"/>
      </w:pPr>
      <w:r>
        <w:t xml:space="preserve">IGN, 2024a.</w:t>
      </w:r>
      <w:r>
        <w:t xml:space="preserve"> </w:t>
      </w:r>
      <w:hyperlink r:id="rId634">
        <w:r>
          <w:rPr>
            <w:rStyle w:val="Hyperlink"/>
          </w:rPr>
          <w:t xml:space="preserve">Institut national de l’information géographique et forestiere (IGN)</w:t>
        </w:r>
      </w:hyperlink>
      <w:r>
        <w:t xml:space="preserve">.</w:t>
      </w:r>
    </w:p>
    <w:bookmarkEnd w:id="635"/>
    <w:bookmarkStart w:id="636" w:name="ref-RemonterLeTempsIGN"/>
    <w:p>
      <w:pPr>
        <w:pStyle w:val="Bibliography"/>
      </w:pPr>
      <w:r>
        <w:t xml:space="preserve">IGN, 2024b. Remonter le temps.</w:t>
      </w:r>
    </w:p>
    <w:bookmarkEnd w:id="636"/>
    <w:bookmarkStart w:id="637"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37"/>
    <w:bookmarkStart w:id="639" w:name="ref-ioc_sea_level_lecy"/>
    <w:p>
      <w:pPr>
        <w:pStyle w:val="Bibliography"/>
      </w:pPr>
      <w:r>
        <w:t xml:space="preserve">IOC, n.d.</w:t>
      </w:r>
      <w:r>
        <w:t xml:space="preserve"> </w:t>
      </w:r>
      <w:hyperlink r:id="rId638">
        <w:r>
          <w:rPr>
            <w:rStyle w:val="Hyperlink"/>
          </w:rPr>
          <w:t xml:space="preserve">Intergovernmental oceanographic commission ; sea level monitoring station - le conquet, france (LECY)</w:t>
        </w:r>
      </w:hyperlink>
      <w:r>
        <w:t xml:space="preserve">.</w:t>
      </w:r>
    </w:p>
    <w:bookmarkEnd w:id="639"/>
    <w:bookmarkStart w:id="640" w:name="ref-ismail2020therapeutic"/>
    <w:p>
      <w:pPr>
        <w:pStyle w:val="Bibliography"/>
      </w:pPr>
      <w:r>
        <w:t xml:space="preserve">Ismail, M.M., Alotaibi, B.S., El-Sheekh, M.M., 2020. Therapeutic uses of red macroalgae. Molecules 25, 4411.</w:t>
      </w:r>
    </w:p>
    <w:bookmarkEnd w:id="640"/>
    <w:bookmarkStart w:id="642" w:name="ref-itopf_statistics"/>
    <w:p>
      <w:pPr>
        <w:pStyle w:val="Bibliography"/>
      </w:pPr>
      <w:r>
        <w:t xml:space="preserve">ITOPF, I.T.O.P.F., 2023.</w:t>
      </w:r>
      <w:r>
        <w:t xml:space="preserve"> </w:t>
      </w:r>
      <w:hyperlink r:id="rId641">
        <w:r>
          <w:rPr>
            <w:rStyle w:val="Hyperlink"/>
          </w:rPr>
          <w:t xml:space="preserve">Statistics - ITOPF</w:t>
        </w:r>
      </w:hyperlink>
      <w:r>
        <w:t xml:space="preserve">.</w:t>
      </w:r>
    </w:p>
    <w:bookmarkEnd w:id="642"/>
    <w:bookmarkStart w:id="643"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43"/>
    <w:bookmarkStart w:id="64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44"/>
    <w:bookmarkStart w:id="646" w:name="ref-IMO2020GHG"/>
    <w:p>
      <w:pPr>
        <w:pStyle w:val="Bibliography"/>
      </w:pPr>
      <w:r>
        <w:t xml:space="preserve">Jasper Faber, S.Z., Shinichi Hanayama, 2021.</w:t>
      </w:r>
      <w:r>
        <w:t xml:space="preserve"> </w:t>
      </w:r>
      <w:hyperlink r:id="rId645">
        <w:r>
          <w:rPr>
            <w:rStyle w:val="Hyperlink"/>
          </w:rPr>
          <w:t xml:space="preserve">Fourth IMO GHG study 2020: Executive summary</w:t>
        </w:r>
      </w:hyperlink>
      <w:r>
        <w:t xml:space="preserve">. International Maritime Organization (IMO), 4 Albert Embankment, London SE1 7SR.</w:t>
      </w:r>
    </w:p>
    <w:bookmarkEnd w:id="646"/>
    <w:bookmarkStart w:id="647"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47"/>
    <w:bookmarkStart w:id="648"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48"/>
    <w:bookmarkStart w:id="650"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49">
        <w:r>
          <w:rPr>
            <w:rStyle w:val="Hyperlink"/>
          </w:rPr>
          <w:t xml:space="preserve">https://doi.org/10.1016/S0304-4238(05)80016-0</w:t>
        </w:r>
      </w:hyperlink>
    </w:p>
    <w:bookmarkEnd w:id="650"/>
    <w:bookmarkStart w:id="652"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51">
        <w:r>
          <w:rPr>
            <w:rStyle w:val="Hyperlink"/>
          </w:rPr>
          <w:t xml:space="preserve">https://doi.org/10.1177/0309133309339563</w:t>
        </w:r>
      </w:hyperlink>
    </w:p>
    <w:bookmarkEnd w:id="652"/>
    <w:bookmarkStart w:id="653" w:name="ref-joyce2023"/>
    <w:p>
      <w:pPr>
        <w:pStyle w:val="Bibliography"/>
      </w:pPr>
      <w:r>
        <w:t xml:space="preserve">Joyce, K.E., Fickas, K.C., Kalamandeen, M., 2023. The unique value proposition for using drones to map coastal ecosystems. Cambridge Prisms: Coastal Futures 1, e6.</w:t>
      </w:r>
    </w:p>
    <w:bookmarkEnd w:id="653"/>
    <w:bookmarkStart w:id="654"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54"/>
    <w:bookmarkStart w:id="655" w:name="ref-Kirk1994"/>
    <w:p>
      <w:pPr>
        <w:pStyle w:val="Bibliography"/>
      </w:pPr>
      <w:r>
        <w:t xml:space="preserve">Kirk, J.T., 1994. Light and photosynthesis in aquatic ecosystems. Cambridge university press.</w:t>
      </w:r>
    </w:p>
    <w:bookmarkEnd w:id="655"/>
    <w:bookmarkStart w:id="656" w:name="ref-klemas2012remote"/>
    <w:p>
      <w:pPr>
        <w:pStyle w:val="Bibliography"/>
      </w:pPr>
      <w:r>
        <w:t xml:space="preserve">Klemas, V., 2012. Remote sensing of algal blooms: An overview with case studies. Journal of coastal research 28, 34–43.</w:t>
      </w:r>
    </w:p>
    <w:bookmarkEnd w:id="656"/>
    <w:bookmarkStart w:id="658"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57">
        <w:r>
          <w:rPr>
            <w:rStyle w:val="Hyperlink"/>
          </w:rPr>
          <w:t xml:space="preserve">https://doi.org/10.1016/S0034-4257(70)80021-9</w:t>
        </w:r>
      </w:hyperlink>
    </w:p>
    <w:bookmarkEnd w:id="658"/>
    <w:bookmarkStart w:id="659"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59"/>
    <w:bookmarkStart w:id="660"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60"/>
    <w:bookmarkStart w:id="661"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61"/>
    <w:bookmarkStart w:id="662"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62"/>
    <w:bookmarkStart w:id="664"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63">
        <w:r>
          <w:rPr>
            <w:rStyle w:val="Hyperlink"/>
          </w:rPr>
          <w:t xml:space="preserve">https://doi.org/10.1063/1.44433</w:t>
        </w:r>
      </w:hyperlink>
    </w:p>
    <w:bookmarkEnd w:id="664"/>
    <w:bookmarkStart w:id="666" w:name="ref-R-yardstick"/>
    <w:p>
      <w:pPr>
        <w:pStyle w:val="Bibliography"/>
      </w:pPr>
      <w:r>
        <w:t xml:space="preserve">Kuhn, M., Vaughan, D., Hvitfeldt, E., 2024.</w:t>
      </w:r>
      <w:r>
        <w:t xml:space="preserve"> </w:t>
      </w:r>
      <w:hyperlink r:id="rId665">
        <w:r>
          <w:rPr>
            <w:rStyle w:val="Hyperlink"/>
          </w:rPr>
          <w:t xml:space="preserve">Yardstick: Tidy characterizations of model performance</w:t>
        </w:r>
      </w:hyperlink>
      <w:r>
        <w:t xml:space="preserve">.</w:t>
      </w:r>
    </w:p>
    <w:bookmarkEnd w:id="666"/>
    <w:bookmarkStart w:id="668" w:name="ref-Rtidymodels"/>
    <w:p>
      <w:pPr>
        <w:pStyle w:val="Bibliography"/>
      </w:pPr>
      <w:r>
        <w:t xml:space="preserve">Kuhn, M., Wickham, H., 2020.</w:t>
      </w:r>
      <w:r>
        <w:t xml:space="preserve"> </w:t>
      </w:r>
      <w:hyperlink r:id="rId667">
        <w:r>
          <w:rPr>
            <w:rStyle w:val="Hyperlink"/>
          </w:rPr>
          <w:t xml:space="preserve">Tidymodels: A collection of packages for modeling and machine learning using tidyverse principles.</w:t>
        </w:r>
      </w:hyperlink>
    </w:p>
    <w:bookmarkEnd w:id="668"/>
    <w:bookmarkStart w:id="670"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69">
        <w:r>
          <w:rPr>
            <w:rStyle w:val="Hyperlink"/>
          </w:rPr>
          <w:t xml:space="preserve">https://doi.org/10.1016/j.ecss.2005.12.004</w:t>
        </w:r>
      </w:hyperlink>
    </w:p>
    <w:bookmarkEnd w:id="670"/>
    <w:bookmarkStart w:id="671"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71"/>
    <w:bookmarkStart w:id="672"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672"/>
    <w:bookmarkStart w:id="673"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673"/>
    <w:bookmarkStart w:id="674" w:name="ref-lee2023application"/>
    <w:p>
      <w:pPr>
        <w:pStyle w:val="Bibliography"/>
      </w:pPr>
      <w:r>
        <w:t xml:space="preserve">Lee, J., Jo, H., Oh, J., 2023. Application of drone LiDAR survey for evaluation of a long-term consolidation settlement of large land reclamation. Applied Sciences 13, 8277.</w:t>
      </w:r>
    </w:p>
    <w:bookmarkEnd w:id="674"/>
    <w:bookmarkStart w:id="67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675"/>
    <w:bookmarkStart w:id="676" w:name="ref-hsdar"/>
    <w:p>
      <w:pPr>
        <w:pStyle w:val="Bibliography"/>
      </w:pPr>
      <w:r>
        <w:t xml:space="preserve">Lehnert, L.W., Meyer, H., Bendix, J., 2017.</w:t>
      </w:r>
    </w:p>
    <w:bookmarkEnd w:id="676"/>
    <w:bookmarkStart w:id="677"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677"/>
    <w:bookmarkStart w:id="678"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678"/>
    <w:bookmarkStart w:id="679"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679"/>
    <w:bookmarkStart w:id="680"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680"/>
    <w:bookmarkStart w:id="681"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681"/>
    <w:bookmarkStart w:id="682" w:name="ref-loarie2009velocity"/>
    <w:p>
      <w:pPr>
        <w:pStyle w:val="Bibliography"/>
      </w:pPr>
      <w:r>
        <w:t xml:space="preserve">Loarie, S.R., Duffy, P.B., Hamilton, H., Asner, G.P., Field, C.B., Ackerly, D.D., 2009. The velocity of climate change. Nature 462, 1052–1055.</w:t>
      </w:r>
    </w:p>
    <w:bookmarkEnd w:id="682"/>
    <w:bookmarkStart w:id="683"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683"/>
    <w:bookmarkStart w:id="684"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684"/>
    <w:bookmarkStart w:id="685" w:name="ref-louime2017sargassum"/>
    <w:p>
      <w:pPr>
        <w:pStyle w:val="Bibliography"/>
      </w:pPr>
      <w:r>
        <w:t xml:space="preserve">Louime, C., Fortune, J., Gervais, G., 2017. Sargassum invasion of coastal environments: A growing concern. American Journal of Environmental Sciences 13, 58–64.</w:t>
      </w:r>
    </w:p>
    <w:bookmarkEnd w:id="685"/>
    <w:bookmarkStart w:id="686" w:name="ref-lovelock2017mangrove"/>
    <w:p>
      <w:pPr>
        <w:pStyle w:val="Bibliography"/>
      </w:pPr>
      <w:r>
        <w:t xml:space="preserve">Lovelock, C.E., Feller, I.C., Reef, R., Hickey, S., Ball, M.C., 2017. Mangrove dieback during fluctuating sea levels. Scientific Reports 7, 1680.</w:t>
      </w:r>
    </w:p>
    <w:bookmarkEnd w:id="686"/>
    <w:bookmarkStart w:id="687"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687"/>
    <w:bookmarkStart w:id="688"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688"/>
    <w:bookmarkStart w:id="690" w:name="ref-malvern_panalytical_rs3"/>
    <w:p>
      <w:pPr>
        <w:pStyle w:val="Bibliography"/>
      </w:pPr>
      <w:r>
        <w:t xml:space="preserve">Malvern Panalytical, 2023.</w:t>
      </w:r>
      <w:r>
        <w:t xml:space="preserve"> </w:t>
      </w:r>
      <w:hyperlink r:id="rId689">
        <w:r>
          <w:rPr>
            <w:rStyle w:val="Hyperlink"/>
          </w:rPr>
          <w:t xml:space="preserve">RS3 software</w:t>
        </w:r>
      </w:hyperlink>
      <w:r>
        <w:t xml:space="preserve">.</w:t>
      </w:r>
    </w:p>
    <w:bookmarkEnd w:id="690"/>
    <w:bookmarkStart w:id="69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691"/>
    <w:bookmarkStart w:id="692" w:name="ref-marba2010mediterranean"/>
    <w:p>
      <w:pPr>
        <w:pStyle w:val="Bibliography"/>
      </w:pPr>
      <w:r>
        <w:t xml:space="preserve">Marbà, N., Duarte, C.M., 2010. Mediterranean warming triggers seagrass (posidonia oceanica) shoot mortality. Global change biology 16, 2366–2375.</w:t>
      </w:r>
    </w:p>
    <w:bookmarkEnd w:id="692"/>
    <w:bookmarkStart w:id="69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693"/>
    <w:bookmarkStart w:id="69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694"/>
    <w:bookmarkStart w:id="695"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695"/>
    <w:bookmarkStart w:id="697"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696">
        <w:r>
          <w:rPr>
            <w:rStyle w:val="Hyperlink"/>
          </w:rPr>
          <w:t xml:space="preserve">https://doi.org/10.3390/d15020161</w:t>
        </w:r>
      </w:hyperlink>
    </w:p>
    <w:bookmarkEnd w:id="697"/>
    <w:bookmarkStart w:id="698"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698"/>
    <w:bookmarkStart w:id="700"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699">
        <w:r>
          <w:rPr>
            <w:rStyle w:val="Hyperlink"/>
          </w:rPr>
          <w:t xml:space="preserve">https://doi.org/10.1038/s41598-019-50643-w</w:t>
        </w:r>
      </w:hyperlink>
    </w:p>
    <w:bookmarkEnd w:id="700"/>
    <w:bookmarkStart w:id="702"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01">
        <w:r>
          <w:rPr>
            <w:rStyle w:val="Hyperlink"/>
          </w:rPr>
          <w:t xml:space="preserve">https://doi.org/10.3390/rs11060704</w:t>
        </w:r>
      </w:hyperlink>
    </w:p>
    <w:bookmarkEnd w:id="702"/>
    <w:bookmarkStart w:id="703" w:name="ref-mckenzie2020global"/>
    <w:p>
      <w:pPr>
        <w:pStyle w:val="Bibliography"/>
      </w:pPr>
      <w:r>
        <w:t xml:space="preserve">McKenzie, L.J., Nordlund, L.M., Jones, B.L., Cullen-Unsworth, L.C., Roelfsema, C., Unsworth, R.K., 2020. The global distribution of seagrass meadows. Environmental Research Letters 15, 074041.</w:t>
      </w:r>
    </w:p>
    <w:bookmarkEnd w:id="703"/>
    <w:bookmarkStart w:id="704" w:name="ref-mcroy1977production"/>
    <w:p>
      <w:pPr>
        <w:pStyle w:val="Bibliography"/>
      </w:pPr>
      <w:r>
        <w:t xml:space="preserve">McRoy, C.P., McMillan, C., 1977. Production ecology and physiology of seagrasses.</w:t>
      </w:r>
    </w:p>
    <w:bookmarkEnd w:id="704"/>
    <w:bookmarkStart w:id="705"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705"/>
    <w:bookmarkStart w:id="706"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06"/>
    <w:bookmarkStart w:id="707" w:name="ref-meleder2018microphytobenthos"/>
    <w:p>
      <w:pPr>
        <w:pStyle w:val="Bibliography"/>
      </w:pPr>
      <w:r>
        <w:t xml:space="preserve">Méléder, V., Jesus, B., Barnett, A., Barillé, L., Lavaud, J., 2018. Microphytobenthos primary production estimated by hyperspectral reflectance. PloS one 13, e0197093.</w:t>
      </w:r>
    </w:p>
    <w:bookmarkEnd w:id="707"/>
    <w:bookmarkStart w:id="708"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08"/>
    <w:bookmarkStart w:id="710"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09">
        <w:r>
          <w:rPr>
            <w:rStyle w:val="Hyperlink"/>
          </w:rPr>
          <w:t xml:space="preserve">https://doi.org/10.1016/j.jphotobiol.2013.10.005</w:t>
        </w:r>
      </w:hyperlink>
    </w:p>
    <w:bookmarkEnd w:id="710"/>
    <w:bookmarkStart w:id="712"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11">
        <w:r>
          <w:rPr>
            <w:rStyle w:val="Hyperlink"/>
          </w:rPr>
          <w:t xml:space="preserve">https://doi.org/10.3390/jmse11020367</w:t>
        </w:r>
      </w:hyperlink>
    </w:p>
    <w:bookmarkEnd w:id="712"/>
    <w:bookmarkStart w:id="71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13"/>
    <w:bookmarkStart w:id="715"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14">
        <w:r>
          <w:rPr>
            <w:rStyle w:val="Hyperlink"/>
          </w:rPr>
          <w:t xml:space="preserve">https://doi.org/10.1080/17445647.2021.1925170</w:t>
        </w:r>
      </w:hyperlink>
    </w:p>
    <w:bookmarkEnd w:id="715"/>
    <w:bookmarkStart w:id="71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16"/>
    <w:bookmarkStart w:id="71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17">
        <w:r>
          <w:rPr>
            <w:rStyle w:val="Hyperlink"/>
          </w:rPr>
          <w:t xml:space="preserve">https://doi.org/10.1111/GCB.14108</w:t>
        </w:r>
      </w:hyperlink>
    </w:p>
    <w:bookmarkEnd w:id="718"/>
    <w:bookmarkStart w:id="71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19"/>
    <w:bookmarkStart w:id="72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20">
        <w:r>
          <w:rPr>
            <w:rStyle w:val="Hyperlink"/>
          </w:rPr>
          <w:t xml:space="preserve">https://doi.org/10.1038/s41598-021-83597-z</w:t>
        </w:r>
      </w:hyperlink>
    </w:p>
    <w:bookmarkEnd w:id="721"/>
    <w:bookmarkStart w:id="72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22"/>
    <w:bookmarkStart w:id="723" w:name="ref-moreira2022underexplored"/>
    <w:p>
      <w:pPr>
        <w:pStyle w:val="Bibliography"/>
      </w:pPr>
      <w:r>
        <w:t xml:space="preserve">Moreira, A., Cruz, S., Marques, R., Cartaxana, P., 2022. The underexplored potential of green macroalgae in aquaculture. Reviews in Aquaculture 14, 5–26.</w:t>
      </w:r>
    </w:p>
    <w:bookmarkEnd w:id="723"/>
    <w:bookmarkStart w:id="72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24">
        <w:r>
          <w:rPr>
            <w:rStyle w:val="Hyperlink"/>
          </w:rPr>
          <w:t xml:space="preserve">https://doi.org/10.1017/s0031182002001476</w:t>
        </w:r>
      </w:hyperlink>
    </w:p>
    <w:bookmarkEnd w:id="725"/>
    <w:bookmarkStart w:id="72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26"/>
    <w:bookmarkStart w:id="72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27"/>
    <w:bookmarkStart w:id="729"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28">
        <w:r>
          <w:rPr>
            <w:rStyle w:val="Hyperlink"/>
          </w:rPr>
          <w:t xml:space="preserve">https://doi.org/10.1002/eap.1682</w:t>
        </w:r>
      </w:hyperlink>
    </w:p>
    <w:bookmarkEnd w:id="729"/>
    <w:bookmarkStart w:id="731"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30">
        <w:r>
          <w:rPr>
            <w:rStyle w:val="Hyperlink"/>
          </w:rPr>
          <w:t xml:space="preserve">https://doi.org/10.1038/s41586-018-0805-8</w:t>
        </w:r>
      </w:hyperlink>
    </w:p>
    <w:bookmarkEnd w:id="731"/>
    <w:bookmarkStart w:id="732"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32"/>
    <w:bookmarkStart w:id="733" w:name="ref-nguyen2021"/>
    <w:p>
      <w:pPr>
        <w:pStyle w:val="Bibliography"/>
      </w:pPr>
      <w:r>
        <w:t xml:space="preserve">Nguyen, H.M., Ralph, P.J., Marı́n-Guirao, L., Pernice, M., Procaccini, G., 2021. Seagrasses in an era of ocean warming: A review. Biological Reviews 96, 2009–2030.</w:t>
      </w:r>
    </w:p>
    <w:bookmarkEnd w:id="733"/>
    <w:bookmarkStart w:id="734"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34"/>
    <w:bookmarkStart w:id="735"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35"/>
    <w:bookmarkStart w:id="736"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36"/>
    <w:bookmarkStart w:id="737" w:name="ref-n1999primary"/>
    <w:p>
      <w:pPr>
        <w:pStyle w:val="Bibliography"/>
      </w:pPr>
      <w:r>
        <w:t xml:space="preserve">N-Uptake, A., 1999. Primary production by phytoplankton and microphytobenthos in estuaries. Estuaries 29, 93.</w:t>
      </w:r>
    </w:p>
    <w:bookmarkEnd w:id="737"/>
    <w:bookmarkStart w:id="738"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38"/>
    <w:bookmarkStart w:id="739" w:name="ref-nyberg2007introduced"/>
    <w:p>
      <w:pPr>
        <w:pStyle w:val="Bibliography"/>
      </w:pPr>
      <w:r>
        <w:t xml:space="preserve">Nyberg, C.D., 2007. Introduced marine macroalgae and habitat modifiers: Their ecological role and significant attributes. Department of Marine Ecology.</w:t>
      </w:r>
    </w:p>
    <w:bookmarkEnd w:id="739"/>
    <w:bookmarkStart w:id="740" w:name="ref-nyberg2009flora"/>
    <w:p>
      <w:pPr>
        <w:pStyle w:val="Bibliography"/>
      </w:pPr>
      <w:r>
        <w:t xml:space="preserve">Nyberg, C.D., Thomsen, M.S., Wallentinus, I., 2009. Flora and fauna associated with the introduced red alga gracilaria vermiculophylla. European Journal of Phycology 44, 395–403.</w:t>
      </w:r>
    </w:p>
    <w:bookmarkEnd w:id="740"/>
    <w:bookmarkStart w:id="741"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41"/>
    <w:bookmarkStart w:id="742" w:name="ref-oh2017use"/>
    <w:p>
      <w:pPr>
        <w:pStyle w:val="Bibliography"/>
      </w:pPr>
      <w:r>
        <w:t xml:space="preserve">Oh, J., Kim, D., Lee, H., 2017. Use of a drone for mapping and time series image acquisition of tidal zones. Journal of the Korean Institute of Intelligent Systems 27, 119–125.</w:t>
      </w:r>
    </w:p>
    <w:bookmarkEnd w:id="742"/>
    <w:bookmarkStart w:id="743"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43"/>
    <w:bookmarkStart w:id="745" w:name="ref-Simon2024ShinyApp"/>
    <w:p>
      <w:pPr>
        <w:pStyle w:val="Bibliography"/>
      </w:pPr>
      <w:r>
        <w:t xml:space="preserve">Oiry, S., 2024.</w:t>
      </w:r>
      <w:r>
        <w:t xml:space="preserve"> </w:t>
      </w:r>
      <w:hyperlink r:id="rId744">
        <w:r>
          <w:rPr>
            <w:rStyle w:val="Hyperlink"/>
          </w:rPr>
          <w:t xml:space="preserve">Shiny app for validation dataset building</w:t>
        </w:r>
      </w:hyperlink>
      <w:r>
        <w:t xml:space="preserve">.</w:t>
      </w:r>
    </w:p>
    <w:bookmarkEnd w:id="745"/>
    <w:bookmarkStart w:id="746" w:name="ref-oiry2021using"/>
    <w:p>
      <w:pPr>
        <w:pStyle w:val="Bibliography"/>
      </w:pPr>
      <w:r>
        <w:t xml:space="preserve">Oiry, S., Barillé, L., 2021. Using sentinel-2 satellite imagery to develop microphytobenthos-based water quality indices in estuaries. Ecological Indicators 121, 107184.</w:t>
      </w:r>
    </w:p>
    <w:bookmarkEnd w:id="746"/>
    <w:bookmarkStart w:id="748"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47">
        <w:r>
          <w:rPr>
            <w:rStyle w:val="Hyperlink"/>
          </w:rPr>
          <w:t xml:space="preserve">https://doi.org/10.3390/rs16234383</w:t>
        </w:r>
      </w:hyperlink>
    </w:p>
    <w:bookmarkEnd w:id="748"/>
    <w:bookmarkStart w:id="750"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49">
        <w:r>
          <w:rPr>
            <w:rStyle w:val="Hyperlink"/>
          </w:rPr>
          <w:t xml:space="preserve">Vegan: Community ecology package</w:t>
        </w:r>
      </w:hyperlink>
      <w:r>
        <w:t xml:space="preserve">.</w:t>
      </w:r>
    </w:p>
    <w:bookmarkEnd w:id="750"/>
    <w:bookmarkStart w:id="752"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51">
        <w:r>
          <w:rPr>
            <w:rStyle w:val="Hyperlink"/>
          </w:rPr>
          <w:t xml:space="preserve">https://doi.org/10.3389/fmars.2019.00734</w:t>
        </w:r>
      </w:hyperlink>
    </w:p>
    <w:bookmarkEnd w:id="752"/>
    <w:bookmarkStart w:id="753"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53"/>
    <w:bookmarkStart w:id="754"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54"/>
    <w:bookmarkStart w:id="755"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55"/>
    <w:bookmarkStart w:id="757"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56">
        <w:r>
          <w:rPr>
            <w:rStyle w:val="Hyperlink"/>
          </w:rPr>
          <w:t xml:space="preserve">https://doi.org/10.1111/gcb.14282</w:t>
        </w:r>
      </w:hyperlink>
    </w:p>
    <w:bookmarkEnd w:id="757"/>
    <w:bookmarkStart w:id="75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58"/>
    <w:bookmarkStart w:id="76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59">
        <w:r>
          <w:rPr>
            <w:rStyle w:val="Hyperlink"/>
          </w:rPr>
          <w:t xml:space="preserve">https://doi.org/10.5281/zenodo.3463051</w:t>
        </w:r>
      </w:hyperlink>
    </w:p>
    <w:bookmarkEnd w:id="760"/>
    <w:bookmarkStart w:id="762" w:name="ref-WoRMS303450"/>
    <w:p>
      <w:pPr>
        <w:pStyle w:val="Bibliography"/>
      </w:pPr>
      <w:r>
        <w:t xml:space="preserve">Papenfuss, G.F., 1967.</w:t>
      </w:r>
      <w:r>
        <w:t xml:space="preserve"> </w:t>
      </w:r>
      <w:hyperlink r:id="rId761">
        <w:r>
          <w:rPr>
            <w:rStyle w:val="Hyperlink"/>
          </w:rPr>
          <w:t xml:space="preserve">Notes on algal nomenclature - v. Various chlorophyceae and rhodophyceae</w:t>
        </w:r>
      </w:hyperlink>
      <w:r>
        <w:t xml:space="preserve">. Phykos 5, 95–105.</w:t>
      </w:r>
    </w:p>
    <w:bookmarkEnd w:id="762"/>
    <w:bookmarkStart w:id="763"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763"/>
    <w:bookmarkStart w:id="764"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764"/>
    <w:bookmarkStart w:id="765"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765"/>
    <w:bookmarkStart w:id="76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766"/>
    <w:bookmarkStart w:id="767"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767"/>
    <w:bookmarkStart w:id="768"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768"/>
    <w:bookmarkStart w:id="769"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769"/>
    <w:bookmarkStart w:id="770" w:name="ref-perkins2013measurement"/>
    <w:p>
      <w:pPr>
        <w:pStyle w:val="Bibliography"/>
      </w:pPr>
      <w:r>
        <w:t xml:space="preserve">Perkins, S.E., Alexander, L.V., 2013. On the measurement of heat waves. Journal of climate 26, 4500–4517.</w:t>
      </w:r>
    </w:p>
    <w:bookmarkEnd w:id="770"/>
    <w:bookmarkStart w:id="771"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771"/>
    <w:bookmarkStart w:id="77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772"/>
    <w:bookmarkStart w:id="774" w:name="ref-QGIS_software"/>
    <w:p>
      <w:pPr>
        <w:pStyle w:val="Bibliography"/>
      </w:pPr>
      <w:r>
        <w:t xml:space="preserve">QGIS Development Team, 2024.</w:t>
      </w:r>
      <w:r>
        <w:t xml:space="preserve"> </w:t>
      </w:r>
      <w:hyperlink r:id="rId773">
        <w:r>
          <w:rPr>
            <w:rStyle w:val="Hyperlink"/>
          </w:rPr>
          <w:t xml:space="preserve">QGIS geographic information system</w:t>
        </w:r>
      </w:hyperlink>
      <w:r>
        <w:t xml:space="preserve">. QGIS Association.</w:t>
      </w:r>
    </w:p>
    <w:bookmarkEnd w:id="774"/>
    <w:bookmarkStart w:id="776" w:name="ref-Rbase"/>
    <w:p>
      <w:pPr>
        <w:pStyle w:val="Bibliography"/>
      </w:pPr>
      <w:r>
        <w:t xml:space="preserve">R Core Team, 2023.</w:t>
      </w:r>
      <w:r>
        <w:t xml:space="preserve"> </w:t>
      </w:r>
      <w:hyperlink r:id="rId775">
        <w:r>
          <w:rPr>
            <w:rStyle w:val="Hyperlink"/>
          </w:rPr>
          <w:t xml:space="preserve">R: A language and environment for statistical computing</w:t>
        </w:r>
      </w:hyperlink>
      <w:r>
        <w:t xml:space="preserve">. R Foundation for Statistical Computing, Vienna, Austria.</w:t>
      </w:r>
    </w:p>
    <w:bookmarkEnd w:id="776"/>
    <w:bookmarkStart w:id="77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777"/>
    <w:bookmarkStart w:id="778" w:name="ref-ramesh2020seagrass"/>
    <w:p>
      <w:pPr>
        <w:pStyle w:val="Bibliography"/>
      </w:pPr>
      <w:r>
        <w:t xml:space="preserve">Ramesh, C., Mohanraju, R., 2020. Seagrass ecosystems of andaman and nicobar islands: Status and future perspective. Environmental &amp; Earth Sciences Research Journal 7.</w:t>
      </w:r>
    </w:p>
    <w:bookmarkEnd w:id="778"/>
    <w:bookmarkStart w:id="779"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779"/>
    <w:bookmarkStart w:id="780" w:name="ref-rasheed2011long"/>
    <w:p>
      <w:pPr>
        <w:pStyle w:val="Bibliography"/>
      </w:pPr>
      <w:r>
        <w:t xml:space="preserve">Rasheed, M.A., Unsworth, R.K., 2011. Long-term climate-associated dynamics of a tropical seagrass meadow: Implications for the future. Marine Ecology Progress Series 422, 93–103.</w:t>
      </w:r>
    </w:p>
    <w:bookmarkEnd w:id="780"/>
    <w:bookmarkStart w:id="781"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781"/>
    <w:bookmarkStart w:id="782"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782"/>
    <w:bookmarkStart w:id="783"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783"/>
    <w:bookmarkStart w:id="785"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784">
        <w:r>
          <w:rPr>
            <w:rStyle w:val="Hyperlink"/>
          </w:rPr>
          <w:t xml:space="preserve">https://doi.org/10.1073/pnas.0500008102</w:t>
        </w:r>
      </w:hyperlink>
    </w:p>
    <w:bookmarkEnd w:id="785"/>
    <w:bookmarkStart w:id="786"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786"/>
    <w:bookmarkStart w:id="787"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787"/>
    <w:bookmarkStart w:id="788"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788"/>
    <w:bookmarkStart w:id="789" w:name="ref-roman2021using"/>
    <w:p>
      <w:pPr>
        <w:pStyle w:val="Bibliography"/>
      </w:pPr>
      <w:r>
        <w:t xml:space="preserve">Román, A., Tovar-Sánchez, A., Olivé, I., Navarro, G., 2021. Using a UAV-mounted multispectral camera for the monitoring of marine macrophytes. Frontiers in Marine Science 8, 722698.</w:t>
      </w:r>
    </w:p>
    <w:bookmarkEnd w:id="789"/>
    <w:bookmarkStart w:id="790" w:name="ref-romero2008sintering"/>
    <w:p>
      <w:pPr>
        <w:pStyle w:val="Bibliography"/>
      </w:pPr>
      <w:r>
        <w:t xml:space="preserve">Romero, M., Andrés, A., Alonso, R., Viguri, J., Rincón, J.M., 2008. Sintering behaviour of ceramic bodies from contaminated marine sediments. Ceramics International 34, 1917–1924.</w:t>
      </w:r>
    </w:p>
    <w:bookmarkEnd w:id="790"/>
    <w:bookmarkStart w:id="791" w:name="ref-rossiter2020uav"/>
    <w:p>
      <w:pPr>
        <w:pStyle w:val="Bibliography"/>
      </w:pPr>
      <w:r>
        <w:t xml:space="preserve">Rossiter, T., Furey, T., McCarthy, T., Stengel, D.B., 2020. UAV-mounted hyperspectral mapping of intertidal macroalgae. Estuarine, Coastal and Shelf Science 242, 106789.</w:t>
      </w:r>
    </w:p>
    <w:bookmarkEnd w:id="791"/>
    <w:bookmarkStart w:id="792" w:name="ref-rouse1974monitoring"/>
    <w:p>
      <w:pPr>
        <w:pStyle w:val="Bibliography"/>
      </w:pPr>
      <w:r>
        <w:t xml:space="preserve">Rouse, J.W., Haas, R.H., Schell, J.A., Deering, D.W., others, 1974. Monitoring vegetation systems in the great plains with ERTS. NASA Spec. Publ 351, 309.</w:t>
      </w:r>
    </w:p>
    <w:bookmarkEnd w:id="792"/>
    <w:bookmarkStart w:id="793" w:name="ref-rueness2005life"/>
    <w:p>
      <w:pPr>
        <w:pStyle w:val="Bibliography"/>
      </w:pPr>
      <w:r>
        <w:t xml:space="preserve">Rueness, J., 2005. Life history and molecular sequences of gracilaria vermiculophylla (gracilariales, rhodophyta), a new introduction to european waters. Phycologia 44, 120–128.</w:t>
      </w:r>
    </w:p>
    <w:bookmarkEnd w:id="793"/>
    <w:bookmarkStart w:id="795"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794">
        <w:r>
          <w:rPr>
            <w:rStyle w:val="Hyperlink"/>
          </w:rPr>
          <w:t xml:space="preserve">https://doi.org/10.1029/2023GL103540</w:t>
        </w:r>
      </w:hyperlink>
    </w:p>
    <w:bookmarkEnd w:id="795"/>
    <w:bookmarkStart w:id="796"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796"/>
    <w:bookmarkStart w:id="797" w:name="ref-Sage2020"/>
    <w:p>
      <w:pPr>
        <w:pStyle w:val="Bibliography"/>
      </w:pPr>
      <w:r>
        <w:t xml:space="preserve">Sage, R.F., 2020. Global change biology: A primer. Global Change Biology 26, 3–30.</w:t>
      </w:r>
    </w:p>
    <w:bookmarkEnd w:id="797"/>
    <w:bookmarkStart w:id="798"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798"/>
    <w:bookmarkStart w:id="799"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799"/>
    <w:bookmarkStart w:id="800"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00"/>
    <w:bookmarkStart w:id="801"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01"/>
    <w:bookmarkStart w:id="802" w:name="ref-savitzky1964smoothing"/>
    <w:p>
      <w:pPr>
        <w:pStyle w:val="Bibliography"/>
      </w:pPr>
      <w:r>
        <w:t xml:space="preserve">Savitzky, A., Golay, M.J., 1964. Smoothing and differentiation of data by simplified least squares procedures. Analytical chemistry 36, 1627–1639.</w:t>
      </w:r>
    </w:p>
    <w:bookmarkEnd w:id="802"/>
    <w:bookmarkStart w:id="803"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03"/>
    <w:bookmarkStart w:id="805"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04">
        <w:r>
          <w:rPr>
            <w:rStyle w:val="Hyperlink"/>
          </w:rPr>
          <w:t xml:space="preserve">https://doi.org/10.1016/j.ecoser.2022.101414</w:t>
        </w:r>
      </w:hyperlink>
    </w:p>
    <w:bookmarkEnd w:id="805"/>
    <w:bookmarkStart w:id="807"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06">
        <w:r>
          <w:rPr>
            <w:rStyle w:val="Hyperlink"/>
          </w:rPr>
          <w:t xml:space="preserve">https://doi.org/10.3389/fevo.2021.767548</w:t>
        </w:r>
      </w:hyperlink>
    </w:p>
    <w:bookmarkEnd w:id="807"/>
    <w:bookmarkStart w:id="809"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08">
        <w:r>
          <w:rPr>
            <w:rStyle w:val="Hyperlink"/>
          </w:rPr>
          <w:t xml:space="preserve">https://doi.org/10.21105/joss.00821</w:t>
        </w:r>
      </w:hyperlink>
    </w:p>
    <w:bookmarkEnd w:id="809"/>
    <w:bookmarkStart w:id="810" w:name="ref-Schmidt2003"/>
    <w:p>
      <w:pPr>
        <w:pStyle w:val="Bibliography"/>
      </w:pPr>
      <w:r>
        <w:t xml:space="preserve">Schmidt, K., Skidmore, A., 2003. Spectral discrimination of vegetation types in a coastal wetland. Remote sensing of Environment 85, 92–108.</w:t>
      </w:r>
    </w:p>
    <w:bookmarkEnd w:id="810"/>
    <w:bookmarkStart w:id="811" w:name="ref-schneider2012nih"/>
    <w:p>
      <w:pPr>
        <w:pStyle w:val="Bibliography"/>
      </w:pPr>
      <w:r>
        <w:t xml:space="preserve">Schneider, C.A., Rasband, W.S., Eliceiri, K.W., 2012. NIH image to ImageJ: 25 years of image analysis. Nature methods 9, 671–675.</w:t>
      </w:r>
    </w:p>
    <w:bookmarkEnd w:id="811"/>
    <w:bookmarkStart w:id="812"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12"/>
    <w:bookmarkStart w:id="813"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13"/>
    <w:bookmarkStart w:id="81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14">
        <w:r>
          <w:rPr>
            <w:rStyle w:val="Hyperlink"/>
          </w:rPr>
          <w:t xml:space="preserve">https://doi.org/10.1016/j.marenvres.2021.105475</w:t>
        </w:r>
      </w:hyperlink>
    </w:p>
    <w:bookmarkEnd w:id="815"/>
    <w:bookmarkStart w:id="816"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16"/>
    <w:bookmarkStart w:id="81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17"/>
    <w:bookmarkStart w:id="819" w:name="Xbef41143b4d4042e58f11cfc27e216202646012"/>
    <w:p>
      <w:pPr>
        <w:pStyle w:val="Bibliography"/>
      </w:pPr>
      <w:r>
        <w:t xml:space="preserve">SHOM, n.d.</w:t>
      </w:r>
      <w:r>
        <w:t xml:space="preserve"> </w:t>
      </w:r>
      <w:hyperlink r:id="rId818">
        <w:r>
          <w:rPr>
            <w:rStyle w:val="Hyperlink"/>
          </w:rPr>
          <w:t xml:space="preserve">Service hydrographique et océanographique de la marine ; bathymétrie Litto3D® bretagne 2018-2021</w:t>
        </w:r>
      </w:hyperlink>
      <w:r>
        <w:t xml:space="preserve">.</w:t>
      </w:r>
    </w:p>
    <w:bookmarkEnd w:id="819"/>
    <w:bookmarkStart w:id="821" w:name="ref-shom"/>
    <w:p>
      <w:pPr>
        <w:pStyle w:val="Bibliography"/>
      </w:pPr>
      <w:r>
        <w:t xml:space="preserve">SHOM, 2024.</w:t>
      </w:r>
      <w:r>
        <w:t xml:space="preserve"> </w:t>
      </w:r>
      <w:hyperlink r:id="rId820">
        <w:r>
          <w:rPr>
            <w:rStyle w:val="Hyperlink"/>
          </w:rPr>
          <w:t xml:space="preserve">Service hydrographique et océanographique de la marine (SHOM)</w:t>
        </w:r>
      </w:hyperlink>
      <w:r>
        <w:t xml:space="preserve">.</w:t>
      </w:r>
    </w:p>
    <w:bookmarkEnd w:id="821"/>
    <w:bookmarkStart w:id="823" w:name="ref-shom_ram_2022"/>
    <w:p>
      <w:pPr>
        <w:pStyle w:val="Bibliography"/>
      </w:pPr>
      <w:r>
        <w:t xml:space="preserve">SHOM, 2022.</w:t>
      </w:r>
      <w:r>
        <w:t xml:space="preserve"> </w:t>
      </w:r>
      <w:hyperlink r:id="rId822">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23"/>
    <w:bookmarkStart w:id="824" w:name="ref-simberloff2021maintenance"/>
    <w:p>
      <w:pPr>
        <w:pStyle w:val="Bibliography"/>
      </w:pPr>
      <w:r>
        <w:t xml:space="preserve">Simberloff, D., 2021. Maintenance management and eradication of established aquatic invaders. Hydrobiologia 848, 2399–2420.</w:t>
      </w:r>
    </w:p>
    <w:bookmarkEnd w:id="824"/>
    <w:bookmarkStart w:id="825" w:name="ref-simic2018drones"/>
    <w:p>
      <w:pPr>
        <w:pStyle w:val="Bibliography"/>
      </w:pPr>
      <w:r>
        <w:t xml:space="preserve">Simic Milas, A., Cracknell, A.P., Warner, T.A., 2018. Drones–the third generation source of remote sensing data. International Journal of Remote Sensing.</w:t>
      </w:r>
    </w:p>
    <w:bookmarkEnd w:id="825"/>
    <w:bookmarkStart w:id="827" w:name="ref-simolo2022quantifying"/>
    <w:p>
      <w:pPr>
        <w:pStyle w:val="Bibliography"/>
      </w:pPr>
      <w:r>
        <w:t xml:space="preserve">Simolo, C., Corti, S., 2022. Quantifying the role of variability in future intensification of heat extremes. Nature Communications 13.</w:t>
      </w:r>
      <w:r>
        <w:t xml:space="preserve"> </w:t>
      </w:r>
      <w:hyperlink r:id="rId826">
        <w:r>
          <w:rPr>
            <w:rStyle w:val="Hyperlink"/>
          </w:rPr>
          <w:t xml:space="preserve">https://doi.org/10.1038/s41467-022-35571-0</w:t>
        </w:r>
      </w:hyperlink>
    </w:p>
    <w:bookmarkEnd w:id="827"/>
    <w:bookmarkStart w:id="828"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28"/>
    <w:bookmarkStart w:id="829"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29"/>
    <w:bookmarkStart w:id="831" w:name="ref-Slaton2001"/>
    <w:p>
      <w:pPr>
        <w:pStyle w:val="Bibliography"/>
      </w:pPr>
      <w:r>
        <w:t xml:space="preserve">Slaton, M.R., Raymond Hunt Jr., E., Smith, W.K., 2001. Estimating near-infrared leaf reflectance from leaf structural characteristics. American Journal of Botany 88, 278–284. https://doi.org/</w:t>
      </w:r>
      <w:hyperlink r:id="rId830">
        <w:r>
          <w:rPr>
            <w:rStyle w:val="Hyperlink"/>
          </w:rPr>
          <w:t xml:space="preserve">https://doi.org/10.2307/2657019</w:t>
        </w:r>
      </w:hyperlink>
    </w:p>
    <w:bookmarkEnd w:id="831"/>
    <w:bookmarkStart w:id="833"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32">
        <w:r>
          <w:rPr>
            <w:rStyle w:val="Hyperlink"/>
          </w:rPr>
          <w:t xml:space="preserve">https://doi.org/10.1038/s41558-019-0412-1</w:t>
        </w:r>
      </w:hyperlink>
    </w:p>
    <w:bookmarkEnd w:id="833"/>
    <w:bookmarkStart w:id="834"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34"/>
    <w:bookmarkStart w:id="835"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35"/>
    <w:bookmarkStart w:id="836"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36"/>
    <w:bookmarkStart w:id="837"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37"/>
    <w:bookmarkStart w:id="838"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38"/>
    <w:bookmarkStart w:id="839" w:name="ref-stan2020rstan"/>
    <w:p>
      <w:pPr>
        <w:pStyle w:val="Bibliography"/>
      </w:pPr>
      <w:r>
        <w:t xml:space="preserve">Stan Development Team, C., others, 2020. RStan: The r interface to stan. R package version 2.21. 2.</w:t>
      </w:r>
    </w:p>
    <w:bookmarkEnd w:id="839"/>
    <w:bookmarkStart w:id="840" w:name="ref-steinmetz2011atmospheric"/>
    <w:p>
      <w:pPr>
        <w:pStyle w:val="Bibliography"/>
      </w:pPr>
      <w:r>
        <w:t xml:space="preserve">Steinmetz, F., Deschamps, P.-Y., Ramon, D., 2011. Atmospheric correction in presence of sun glint: Application to MERIS. Optics express 19, 9783–9800.</w:t>
      </w:r>
    </w:p>
    <w:bookmarkEnd w:id="840"/>
    <w:bookmarkStart w:id="841"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41"/>
    <w:bookmarkStart w:id="843"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42">
        <w:r>
          <w:rPr>
            <w:rStyle w:val="Hyperlink"/>
          </w:rPr>
          <w:t xml:space="preserve">https://doi.org/10.1152/physiol.00040.2018</w:t>
        </w:r>
      </w:hyperlink>
    </w:p>
    <w:bookmarkEnd w:id="843"/>
    <w:bookmarkStart w:id="844"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44"/>
    <w:bookmarkStart w:id="845"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45"/>
    <w:bookmarkStart w:id="846"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46"/>
    <w:bookmarkStart w:id="847"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47"/>
    <w:bookmarkStart w:id="848"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48"/>
    <w:bookmarkStart w:id="849"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49"/>
    <w:bookmarkStart w:id="85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50"/>
    <w:bookmarkStart w:id="852"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51">
        <w:r>
          <w:rPr>
            <w:rStyle w:val="Hyperlink"/>
          </w:rPr>
          <w:t xml:space="preserve">https://doi.org/10.1007/s11356-011-0479-3</w:t>
        </w:r>
      </w:hyperlink>
    </w:p>
    <w:bookmarkEnd w:id="852"/>
    <w:bookmarkStart w:id="853"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53"/>
    <w:bookmarkStart w:id="854"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54"/>
    <w:bookmarkStart w:id="855"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855"/>
    <w:bookmarkStart w:id="856"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856"/>
    <w:bookmarkStart w:id="857"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857"/>
    <w:bookmarkStart w:id="858"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858"/>
    <w:bookmarkStart w:id="859"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859"/>
    <w:bookmarkStart w:id="861" w:name="ref-Traganos2018"/>
    <w:p>
      <w:pPr>
        <w:pStyle w:val="Bibliography"/>
      </w:pPr>
      <w:r>
        <w:t xml:space="preserve">Traganos, D., Reinartz, P., 2018. Mapping mediterranean seagrasses with sentinel-2 imagery. Marine Pollution Bulletin 134, 197–209.</w:t>
      </w:r>
      <w:r>
        <w:t xml:space="preserve"> </w:t>
      </w:r>
      <w:hyperlink r:id="rId860">
        <w:r>
          <w:rPr>
            <w:rStyle w:val="Hyperlink"/>
          </w:rPr>
          <w:t xml:space="preserve">https://doi.org/10.1016/j.marpolbul.2017.06.075</w:t>
        </w:r>
      </w:hyperlink>
    </w:p>
    <w:bookmarkEnd w:id="861"/>
    <w:bookmarkStart w:id="86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862"/>
    <w:bookmarkStart w:id="863"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863"/>
    <w:bookmarkStart w:id="864" w:name="ref-unsworth2014biodiversity"/>
    <w:p>
      <w:pPr>
        <w:pStyle w:val="Bibliography"/>
      </w:pPr>
      <w:r>
        <w:t xml:space="preserve">Unsworth, R., Cullen-Unsworth, L.C., 2014. Biodiversity, ecosystem services, and the conservation of seagrass meadows. Coast. Conserv 19, 95.</w:t>
      </w:r>
    </w:p>
    <w:bookmarkEnd w:id="864"/>
    <w:bookmarkStart w:id="865" w:name="ref-unsworth2021seagrass"/>
    <w:p>
      <w:pPr>
        <w:pStyle w:val="Bibliography"/>
      </w:pPr>
      <w:r>
        <w:t xml:space="preserve">Unsworth, R.K., Butterworth, E.G., 2021. Seagrass meadows provide a significant resource in support of avifauna. Diversity 13, 363.</w:t>
      </w:r>
    </w:p>
    <w:bookmarkEnd w:id="865"/>
    <w:bookmarkStart w:id="866" w:name="ref-Unsworth2022"/>
    <w:p>
      <w:pPr>
        <w:pStyle w:val="Bibliography"/>
      </w:pPr>
      <w:r>
        <w:t xml:space="preserve">Unsworth, R.K., Cullen-Unsworth, L.C., Jones, B.L., Lilley, R.J., 2022. The planetary role of seagrass conservation. Science 377, 609–613.</w:t>
      </w:r>
    </w:p>
    <w:bookmarkEnd w:id="866"/>
    <w:bookmarkStart w:id="867"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867"/>
    <w:bookmarkStart w:id="868" w:name="ref-unsworth2019seagrass"/>
    <w:p>
      <w:pPr>
        <w:pStyle w:val="Bibliography"/>
      </w:pPr>
      <w:r>
        <w:t xml:space="preserve">Unsworth, R.K., Nordlund, L.M., Cullen-Unsworth, L.C., 2019b. Seagrass meadows support global fisheries production. Conservation Letters 12, e12566.</w:t>
      </w:r>
    </w:p>
    <w:bookmarkEnd w:id="868"/>
    <w:bookmarkStart w:id="869"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869"/>
    <w:bookmarkStart w:id="871"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870">
        <w:r>
          <w:rPr>
            <w:rStyle w:val="Hyperlink"/>
          </w:rPr>
          <w:t xml:space="preserve">https://doi.org/10.1641/0006-3568(2004)054[0523:UISTSE]2.0.CO;2</w:t>
        </w:r>
      </w:hyperlink>
    </w:p>
    <w:bookmarkEnd w:id="871"/>
    <w:bookmarkStart w:id="872" w:name="ref-valderrama2013social"/>
    <w:p>
      <w:pPr>
        <w:pStyle w:val="Bibliography"/>
      </w:pPr>
      <w:r>
        <w:t xml:space="preserve">Valderrama, D., Cai, J., Hishamunda, N., Ridler, N., 2013. Social and economic dimensions of carrageenan seaweed farming.</w:t>
      </w:r>
    </w:p>
    <w:bookmarkEnd w:id="872"/>
    <w:bookmarkStart w:id="873"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873"/>
    <w:bookmarkStart w:id="874"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874"/>
    <w:bookmarkStart w:id="876"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875">
        <w:r>
          <w:rPr>
            <w:rStyle w:val="Hyperlink"/>
          </w:rPr>
          <w:t xml:space="preserve">https://doi.org/10.1127/0340-269X/2003/0033-0187</w:t>
        </w:r>
      </w:hyperlink>
    </w:p>
    <w:bookmarkEnd w:id="876"/>
    <w:bookmarkStart w:id="877"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877"/>
    <w:bookmarkStart w:id="878"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878"/>
    <w:bookmarkStart w:id="879"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879"/>
    <w:bookmarkStart w:id="88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880"/>
    <w:bookmarkStart w:id="881"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881"/>
    <w:bookmarkStart w:id="882" w:name="ref-walker1992seagrass"/>
    <w:p>
      <w:pPr>
        <w:pStyle w:val="Bibliography"/>
      </w:pPr>
      <w:r>
        <w:t xml:space="preserve">Walker, D.I., McComb, A.J., 1992. Seagrass degradation in australian coastal waters. Marine Pollution Bulletin 25, 191–195.</w:t>
      </w:r>
    </w:p>
    <w:bookmarkEnd w:id="882"/>
    <w:bookmarkStart w:id="883" w:name="ref-wang2022"/>
    <w:p>
      <w:pPr>
        <w:pStyle w:val="Bibliography"/>
      </w:pPr>
      <w:r>
        <w:t xml:space="preserve">Wang, Z., Fang, Z., Liang, J., Song, X., 2022. Assessment of global habitat suitability and risk of ocean green tides. Harmful Algae 119, 102324.</w:t>
      </w:r>
    </w:p>
    <w:bookmarkEnd w:id="883"/>
    <w:bookmarkStart w:id="884"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884"/>
    <w:bookmarkStart w:id="886" w:name="ref-WEI2015399"/>
    <w:p>
      <w:pPr>
        <w:pStyle w:val="Bibliography"/>
      </w:pPr>
      <w:r>
        <w:t xml:space="preserve">Wei, P., Lu, Z., Song, J., 2015. Variable importance analysis: A comprehensive review. Reliability Engineering and System Safety 142, 399–432. https://doi.org/</w:t>
      </w:r>
      <w:hyperlink r:id="rId885">
        <w:r>
          <w:rPr>
            <w:rStyle w:val="Hyperlink"/>
          </w:rPr>
          <w:t xml:space="preserve">https://doi.org/10.1016/j.ress.2015.05.018</w:t>
        </w:r>
      </w:hyperlink>
    </w:p>
    <w:bookmarkEnd w:id="886"/>
    <w:bookmarkStart w:id="887"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887"/>
    <w:bookmarkStart w:id="888"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888"/>
    <w:bookmarkStart w:id="889" w:name="ref-williams2007global"/>
    <w:p>
      <w:pPr>
        <w:pStyle w:val="Bibliography"/>
      </w:pPr>
      <w:r>
        <w:t xml:space="preserve">Williams, S.L., Smith, J.E., 2007. A global review of the distribution, taxonomy, and impacts of introduced seaweeds. Annu. Rev. Ecol. Evol. Syst. 38, 327–359.</w:t>
      </w:r>
    </w:p>
    <w:bookmarkEnd w:id="889"/>
    <w:bookmarkStart w:id="890"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890"/>
    <w:bookmarkStart w:id="892"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891">
        <w:r>
          <w:rPr>
            <w:rStyle w:val="Hyperlink"/>
          </w:rPr>
          <w:t xml:space="preserve">https://doi.org/10.18637/jss.v077.i01</w:t>
        </w:r>
      </w:hyperlink>
    </w:p>
    <w:bookmarkEnd w:id="892"/>
    <w:bookmarkStart w:id="89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893"/>
    <w:bookmarkStart w:id="89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894">
        <w:r>
          <w:rPr>
            <w:rStyle w:val="Hyperlink"/>
          </w:rPr>
          <w:t xml:space="preserve">https://doi.org/10.1155/2017/1353691</w:t>
        </w:r>
      </w:hyperlink>
    </w:p>
    <w:bookmarkEnd w:id="895"/>
    <w:bookmarkStart w:id="89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896"/>
    <w:bookmarkStart w:id="897" w:name="ref-zahoor2023water"/>
    <w:p>
      <w:pPr>
        <w:pStyle w:val="Bibliography"/>
      </w:pPr>
      <w:r>
        <w:t xml:space="preserve">Zahoor, I., Mushtaq, A., 2023. Water pollution from agricultural activities: A critical global review. Int. J. Chem. Biochem. Sci 23, 164–176.</w:t>
      </w:r>
    </w:p>
    <w:bookmarkEnd w:id="897"/>
    <w:bookmarkStart w:id="899"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898">
        <w:r>
          <w:rPr>
            <w:rStyle w:val="Hyperlink"/>
          </w:rPr>
          <w:t xml:space="preserve">https://doi.org/10.3390/d14121077</w:t>
        </w:r>
      </w:hyperlink>
    </w:p>
    <w:bookmarkEnd w:id="899"/>
    <w:bookmarkStart w:id="900"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00"/>
    <w:bookmarkStart w:id="901"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01"/>
    <w:bookmarkStart w:id="902"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02"/>
    <w:bookmarkEnd w:id="903"/>
    <w:bookmarkEnd w:id="904"/>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18" Target="media/rId118.png" /><Relationship Type="http://schemas.openxmlformats.org/officeDocument/2006/relationships/image" Id="rId104" Target="media/rId104.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1" Target="media/rId91.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79" Target="media/rId79.png" /><Relationship Type="http://schemas.openxmlformats.org/officeDocument/2006/relationships/image" Id="rId140" Target="media/rId140.jpg" /><Relationship Type="http://schemas.openxmlformats.org/officeDocument/2006/relationships/image" Id="rId144" Target="media/rId144.jpg" /><Relationship Type="http://schemas.openxmlformats.org/officeDocument/2006/relationships/image" Id="rId149" Target="media/rId149.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68" Target="media/rId168.jp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5" Target="media/rId185.jpg" /><Relationship Type="http://schemas.openxmlformats.org/officeDocument/2006/relationships/image" Id="rId136" Target="media/rId136.png" /><Relationship Type="http://schemas.openxmlformats.org/officeDocument/2006/relationships/image" Id="rId172" Target="media/rId172.png" /><Relationship Type="http://schemas.openxmlformats.org/officeDocument/2006/relationships/image" Id="rId192" Target="media/rId192.png" /><Relationship Type="http://schemas.openxmlformats.org/officeDocument/2006/relationships/image" Id="rId203" Target="media/rId203.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275" Target="media/rId275.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13" Target="media/rId213.png" /><Relationship Type="http://schemas.openxmlformats.org/officeDocument/2006/relationships/image" Id="rId220" Target="media/rId220.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60" Target="media/rId260.png" /><Relationship Type="http://schemas.openxmlformats.org/officeDocument/2006/relationships/image" Id="rId208" Target="media/rId208.png" /><Relationship Type="http://schemas.openxmlformats.org/officeDocument/2006/relationships/image" Id="rId224" Target="media/rId224.png" /><Relationship Type="http://schemas.openxmlformats.org/officeDocument/2006/relationships/image" Id="rId334" Target="media/rId334.png" /><Relationship Type="http://schemas.openxmlformats.org/officeDocument/2006/relationships/image" Id="rId324" Target="media/rId324.png" /><Relationship Type="http://schemas.openxmlformats.org/officeDocument/2006/relationships/image" Id="rId302" Target="media/rId302.png" /><Relationship Type="http://schemas.openxmlformats.org/officeDocument/2006/relationships/image" Id="rId312" Target="media/rId312.png" /><Relationship Type="http://schemas.openxmlformats.org/officeDocument/2006/relationships/image" Id="rId338" Target="media/rId338.png" /><Relationship Type="http://schemas.openxmlformats.org/officeDocument/2006/relationships/image" Id="rId320" Target="media/rId320.png" /><Relationship Type="http://schemas.openxmlformats.org/officeDocument/2006/relationships/image" Id="rId297" Target="media/rId297.png" /><Relationship Type="http://schemas.openxmlformats.org/officeDocument/2006/relationships/image" Id="rId353" Target="media/rId353.png" /><Relationship Type="http://schemas.openxmlformats.org/officeDocument/2006/relationships/image" Id="rId329" Target="media/rId329.png" /><Relationship Type="http://schemas.openxmlformats.org/officeDocument/2006/relationships/image" Id="rId366" Target="media/rId366.png" /><Relationship Type="http://schemas.openxmlformats.org/officeDocument/2006/relationships/image" Id="rId361" Target="media/rId361.png" /><Relationship Type="http://schemas.openxmlformats.org/officeDocument/2006/relationships/image" Id="rId428" Target="media/rId428.png" /><Relationship Type="http://schemas.openxmlformats.org/officeDocument/2006/relationships/image" Id="rId415" Target="media/rId415.png" /><Relationship Type="http://schemas.openxmlformats.org/officeDocument/2006/relationships/image" Id="rId375" Target="media/rId375.png" /><Relationship Type="http://schemas.openxmlformats.org/officeDocument/2006/relationships/image" Id="rId382" Target="media/rId382.png" /><Relationship Type="http://schemas.openxmlformats.org/officeDocument/2006/relationships/image" Id="rId409" Target="media/rId409.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41" Target="media/rId441.png" /><Relationship Type="http://schemas.openxmlformats.org/officeDocument/2006/relationships/image" Id="rId386" Target="media/rId386.png" /><Relationship Type="http://schemas.openxmlformats.org/officeDocument/2006/relationships/image" Id="rId405" Target="media/rId405.png" /><Relationship Type="http://schemas.openxmlformats.org/officeDocument/2006/relationships/image" Id="rId400" Target="media/rId400.png" /><Relationship Type="http://schemas.openxmlformats.org/officeDocument/2006/relationships/image" Id="rId449" Target="media/rId449.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07" Target="http://arxiv.org/abs/1710.02939" TargetMode="External" /><Relationship Type="http://schemas.openxmlformats.org/officeDocument/2006/relationships/hyperlink" Id="rId465" Target="http://prisma.asi.it/missionselect/docs/PRISMA%20Product%20Specifications_Is2_3.pdf" TargetMode="External" /><Relationship Type="http://schemas.openxmlformats.org/officeDocument/2006/relationships/hyperlink" Id="rId523" Target="https://CRAN.R-project.org/package = shiny" TargetMode="External" /><Relationship Type="http://schemas.openxmlformats.org/officeDocument/2006/relationships/hyperlink" Id="rId622" Target="https://CRAN.R-project.org/package = terra" TargetMode="External" /><Relationship Type="http://schemas.openxmlformats.org/officeDocument/2006/relationships/hyperlink" Id="rId592" Target="https://CRAN.R-project.org/package=rsample" TargetMode="External" /><Relationship Type="http://schemas.openxmlformats.org/officeDocument/2006/relationships/hyperlink" Id="rId749" Target="https://CRAN.R-project.org/package=vegan" TargetMode="External" /><Relationship Type="http://schemas.openxmlformats.org/officeDocument/2006/relationships/hyperlink" Id="rId665"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22" Target="https://diffusion.shom.fr/references-altimetriques-maritimes-ram.html" TargetMode="External" /><Relationship Type="http://schemas.openxmlformats.org/officeDocument/2006/relationships/hyperlink" Id="rId616" Target="https://doi.org/10.1002/aqc.4210" TargetMode="External" /><Relationship Type="http://schemas.openxmlformats.org/officeDocument/2006/relationships/hyperlink" Id="rId728" Target="https://doi.org/10.1002/eap.1682" TargetMode="External" /><Relationship Type="http://schemas.openxmlformats.org/officeDocument/2006/relationships/hyperlink" Id="rId519"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6" Target="https://doi.org/10.1007/s00227-012-1987-5" TargetMode="External" /><Relationship Type="http://schemas.openxmlformats.org/officeDocument/2006/relationships/hyperlink" Id="rId542" Target="https://doi.org/10.1007/s11099-007-0084-3" TargetMode="External" /><Relationship Type="http://schemas.openxmlformats.org/officeDocument/2006/relationships/hyperlink" Id="rId851" Target="https://doi.org/10.1007/s11356-011-0479-3" TargetMode="External" /><Relationship Type="http://schemas.openxmlformats.org/officeDocument/2006/relationships/hyperlink" Id="rId478" Target="https://doi.org/10.1007/s12237-021-00949-8" TargetMode="External" /><Relationship Type="http://schemas.openxmlformats.org/officeDocument/2006/relationships/hyperlink" Id="rId657" Target="https://doi.org/10.1016/S0034-4257(70)80021-9" TargetMode="External" /><Relationship Type="http://schemas.openxmlformats.org/officeDocument/2006/relationships/hyperlink" Id="rId649" Target="https://doi.org/10.1016/S0304-4238(05)80016-0" TargetMode="External" /><Relationship Type="http://schemas.openxmlformats.org/officeDocument/2006/relationships/hyperlink" Id="rId525" Target="https://doi.org/10.1016/j.algal.2017.04.021" TargetMode="External" /><Relationship Type="http://schemas.openxmlformats.org/officeDocument/2006/relationships/hyperlink" Id="rId474" Target="https://doi.org/10.1016/j.aquabot.2009.11.006" TargetMode="External" /><Relationship Type="http://schemas.openxmlformats.org/officeDocument/2006/relationships/hyperlink" Id="rId514" Target="https://doi.org/10.1016/j.csr.2013.01.010" TargetMode="External" /><Relationship Type="http://schemas.openxmlformats.org/officeDocument/2006/relationships/hyperlink" Id="rId538" Target="https://doi.org/10.1016/j.ecolind.2020.107018" TargetMode="External" /><Relationship Type="http://schemas.openxmlformats.org/officeDocument/2006/relationships/hyperlink" Id="rId804" Target="https://doi.org/10.1016/j.ecoser.2022.101414" TargetMode="External" /><Relationship Type="http://schemas.openxmlformats.org/officeDocument/2006/relationships/hyperlink" Id="rId669" Target="https://doi.org/10.1016/j.ecss.2005.12.004" TargetMode="External" /><Relationship Type="http://schemas.openxmlformats.org/officeDocument/2006/relationships/hyperlink" Id="rId599" Target="https://doi.org/10.1016/j.ecss.2021.107320" TargetMode="External" /><Relationship Type="http://schemas.openxmlformats.org/officeDocument/2006/relationships/hyperlink" Id="rId627" Target="https://doi.org/10.1016/j.envpol.2021.117731" TargetMode="External" /><Relationship Type="http://schemas.openxmlformats.org/officeDocument/2006/relationships/hyperlink" Id="rId470" Target="https://doi.org/10.1016/j.jembe.2013.04.012" TargetMode="External" /><Relationship Type="http://schemas.openxmlformats.org/officeDocument/2006/relationships/hyperlink" Id="rId709" Target="https://doi.org/10.1016/j.jphotobiol.2013.10.005" TargetMode="External" /><Relationship Type="http://schemas.openxmlformats.org/officeDocument/2006/relationships/hyperlink" Id="rId814" Target="https://doi.org/10.1016/j.marenvres.2021.105475" TargetMode="External" /><Relationship Type="http://schemas.openxmlformats.org/officeDocument/2006/relationships/hyperlink" Id="rId860" Target="https://doi.org/10.1016/j.marpolbul.2017.06.075" TargetMode="External" /><Relationship Type="http://schemas.openxmlformats.org/officeDocument/2006/relationships/hyperlink" Id="rId885" Target="https://doi.org/10.1016/j.ress.2015.05.018" TargetMode="External" /><Relationship Type="http://schemas.openxmlformats.org/officeDocument/2006/relationships/hyperlink" Id="rId472" Target="https://doi.org/10.1016/j.rse.2010.12.008" TargetMode="External" /><Relationship Type="http://schemas.openxmlformats.org/officeDocument/2006/relationships/hyperlink" Id="rId565" Target="https://doi.org/10.1016/j.rse.2015.01.027" TargetMode="External" /><Relationship Type="http://schemas.openxmlformats.org/officeDocument/2006/relationships/hyperlink" Id="rId620" Target="https://doi.org/10.1016/j.rse.2015.05.023" TargetMode="External" /><Relationship Type="http://schemas.openxmlformats.org/officeDocument/2006/relationships/hyperlink" Id="rId630" Target="https://doi.org/10.1016/j.rse.2017.01.037" TargetMode="External" /><Relationship Type="http://schemas.openxmlformats.org/officeDocument/2006/relationships/hyperlink" Id="rId546" Target="https://doi.org/10.1016/j.rse.2023.113554" TargetMode="External" /><Relationship Type="http://schemas.openxmlformats.org/officeDocument/2006/relationships/hyperlink" Id="rId551" Target="https://doi.org/10.1016/j.rse.2024.114340" TargetMode="External" /><Relationship Type="http://schemas.openxmlformats.org/officeDocument/2006/relationships/hyperlink" Id="rId485" Target="https://doi.org/10.1016/j.seares.2014.02.014" TargetMode="External" /><Relationship Type="http://schemas.openxmlformats.org/officeDocument/2006/relationships/hyperlink" Id="rId724" Target="https://doi.org/10.1017/s0031182002001476" TargetMode="External" /><Relationship Type="http://schemas.openxmlformats.org/officeDocument/2006/relationships/hyperlink" Id="rId794" Target="https://doi.org/10.1029/2023GL103540" TargetMode="External" /><Relationship Type="http://schemas.openxmlformats.org/officeDocument/2006/relationships/hyperlink" Id="rId826" Target="https://doi.org/10.1038/s41467-022-35571-0" TargetMode="External" /><Relationship Type="http://schemas.openxmlformats.org/officeDocument/2006/relationships/hyperlink" Id="rId832" Target="https://doi.org/10.1038/s41558-019-0412-1" TargetMode="External" /><Relationship Type="http://schemas.openxmlformats.org/officeDocument/2006/relationships/hyperlink" Id="rId730" Target="https://doi.org/10.1038/s41586-018-0805-8" TargetMode="External" /><Relationship Type="http://schemas.openxmlformats.org/officeDocument/2006/relationships/hyperlink" Id="rId699" Target="https://doi.org/10.1038/s41598-019-50643-w" TargetMode="External" /><Relationship Type="http://schemas.openxmlformats.org/officeDocument/2006/relationships/hyperlink" Id="rId720" Target="https://doi.org/10.1038/s41598-021-83597-z" TargetMode="External" /><Relationship Type="http://schemas.openxmlformats.org/officeDocument/2006/relationships/hyperlink" Id="rId549" Target="https://doi.org/10.1038/s43247-024-01543-z" TargetMode="External" /><Relationship Type="http://schemas.openxmlformats.org/officeDocument/2006/relationships/hyperlink" Id="rId663" Target="https://doi.org/10.1063/1.44433" TargetMode="External" /><Relationship Type="http://schemas.openxmlformats.org/officeDocument/2006/relationships/hyperlink" Id="rId632" Target="https://doi.org/10.1073/pnas.0402642101" TargetMode="External" /><Relationship Type="http://schemas.openxmlformats.org/officeDocument/2006/relationships/hyperlink" Id="rId784" Target="https://doi.org/10.1073/pnas.0500008102" TargetMode="External" /><Relationship Type="http://schemas.openxmlformats.org/officeDocument/2006/relationships/hyperlink" Id="rId714" Target="https://doi.org/10.1080/17445647.2021.1925170" TargetMode="External" /><Relationship Type="http://schemas.openxmlformats.org/officeDocument/2006/relationships/hyperlink" Id="rId717" Target="https://doi.org/10.1111/GCB.14108" TargetMode="External" /><Relationship Type="http://schemas.openxmlformats.org/officeDocument/2006/relationships/hyperlink" Id="rId756" Target="https://doi.org/10.1111/gcb.14282" TargetMode="External" /><Relationship Type="http://schemas.openxmlformats.org/officeDocument/2006/relationships/hyperlink" Id="rId875" Target="https://doi.org/10.1127/0340-269X/2003/0033-0187" TargetMode="External" /><Relationship Type="http://schemas.openxmlformats.org/officeDocument/2006/relationships/hyperlink" Id="rId842" Target="https://doi.org/10.1152/physiol.00040.2018" TargetMode="External" /><Relationship Type="http://schemas.openxmlformats.org/officeDocument/2006/relationships/hyperlink" Id="rId894" Target="https://doi.org/10.1155/2017/1353691" TargetMode="External" /><Relationship Type="http://schemas.openxmlformats.org/officeDocument/2006/relationships/hyperlink" Id="rId651" Target="https://doi.org/10.1177/0309133309339563" TargetMode="External" /><Relationship Type="http://schemas.openxmlformats.org/officeDocument/2006/relationships/hyperlink" Id="rId553" Target="https://doi.org/10.15468/n4ak6x" TargetMode="External" /><Relationship Type="http://schemas.openxmlformats.org/officeDocument/2006/relationships/hyperlink" Id="rId870" Target="https://doi.org/10.1641/0006-3568(2004)054[0523:UISTSE]2.0.CO;2" TargetMode="External" /><Relationship Type="http://schemas.openxmlformats.org/officeDocument/2006/relationships/hyperlink" Id="rId511" Target="https://doi.org/10.18637/jss.v076.i01" TargetMode="External" /><Relationship Type="http://schemas.openxmlformats.org/officeDocument/2006/relationships/hyperlink" Id="rId891" Target="https://doi.org/10.18637/jss.v077.i01" TargetMode="External" /><Relationship Type="http://schemas.openxmlformats.org/officeDocument/2006/relationships/hyperlink" Id="rId501" Target="https://doi.org/10.18637/jss.v080.i01" TargetMode="External" /><Relationship Type="http://schemas.openxmlformats.org/officeDocument/2006/relationships/hyperlink" Id="rId497" Target="https://doi.org/10.18637/jss.v100.i05" TargetMode="External" /><Relationship Type="http://schemas.openxmlformats.org/officeDocument/2006/relationships/hyperlink" Id="rId808" Target="https://doi.org/10.21105/joss.00821" TargetMode="External" /><Relationship Type="http://schemas.openxmlformats.org/officeDocument/2006/relationships/hyperlink" Id="rId830" Target="https://doi.org/10.2307/2657019" TargetMode="External" /><Relationship Type="http://schemas.openxmlformats.org/officeDocument/2006/relationships/hyperlink" Id="rId499" Target="https://doi.org/10.32614/RJ-2018-017" TargetMode="External" /><Relationship Type="http://schemas.openxmlformats.org/officeDocument/2006/relationships/hyperlink" Id="rId606" Target="https://doi.org/10.32614/RJ-2020-013" TargetMode="External" /><Relationship Type="http://schemas.openxmlformats.org/officeDocument/2006/relationships/hyperlink" Id="rId482" Target="https://doi.org/10.3354/meps14588" TargetMode="External" /><Relationship Type="http://schemas.openxmlformats.org/officeDocument/2006/relationships/hyperlink" Id="rId806" Target="https://doi.org/10.3389/fevo.2021.767548" TargetMode="External" /><Relationship Type="http://schemas.openxmlformats.org/officeDocument/2006/relationships/hyperlink" Id="rId751" Target="https://doi.org/10.3389/fmars.2019.00734" TargetMode="External" /><Relationship Type="http://schemas.openxmlformats.org/officeDocument/2006/relationships/hyperlink" Id="rId493" Target="https://doi.org/10.3390/RS14020307" TargetMode="External" /><Relationship Type="http://schemas.openxmlformats.org/officeDocument/2006/relationships/hyperlink" Id="rId618" Target="https://doi.org/10.3390/app8122688" TargetMode="External" /><Relationship Type="http://schemas.openxmlformats.org/officeDocument/2006/relationships/hyperlink" Id="rId898" Target="https://doi.org/10.3390/d14121077" TargetMode="External" /><Relationship Type="http://schemas.openxmlformats.org/officeDocument/2006/relationships/hyperlink" Id="rId696" Target="https://doi.org/10.3390/d15020161" TargetMode="External" /><Relationship Type="http://schemas.openxmlformats.org/officeDocument/2006/relationships/hyperlink" Id="rId711" Target="https://doi.org/10.3390/jmse11020367" TargetMode="External" /><Relationship Type="http://schemas.openxmlformats.org/officeDocument/2006/relationships/hyperlink" Id="rId701" Target="https://doi.org/10.3390/rs11060704" TargetMode="External" /><Relationship Type="http://schemas.openxmlformats.org/officeDocument/2006/relationships/hyperlink" Id="rId568" Target="https://doi.org/10.3390/rs14133124" TargetMode="External" /><Relationship Type="http://schemas.openxmlformats.org/officeDocument/2006/relationships/hyperlink" Id="rId747" Target="https://doi.org/10.3390/rs16234383" TargetMode="External" /><Relationship Type="http://schemas.openxmlformats.org/officeDocument/2006/relationships/hyperlink" Id="rId531" Target="https://doi.org/10.48670/moi-00311" TargetMode="External" /><Relationship Type="http://schemas.openxmlformats.org/officeDocument/2006/relationships/hyperlink" Id="rId759" Target="https://doi.org/10.5281/zenodo.3463051" TargetMode="External" /><Relationship Type="http://schemas.openxmlformats.org/officeDocument/2006/relationships/hyperlink" Id="rId579" Target="https://electricblue.eu/intertidal-chamber" TargetMode="External" /><Relationship Type="http://schemas.openxmlformats.org/officeDocument/2006/relationships/hyperlink" Id="rId390"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491" Target="https://ipbes.net/global-assessment%0Ahttps://ipbes.net/global-assessment-report-biodiversity-ecosystem-services" TargetMode="External" /><Relationship Type="http://schemas.openxmlformats.org/officeDocument/2006/relationships/hyperlink" Id="rId761" Target="https://marinespecies.org/aphia.php?p = sourcedetails&amp;id = 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44"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18" Target="https://services.data.shom.fr/geonetwork/srv/fre/catalog.search#/metadata/BATHYMETRIE_LITTO3D_BZH_2018_2021.xml" TargetMode="External" /><Relationship Type="http://schemas.openxmlformats.org/officeDocument/2006/relationships/hyperlink" Id="rId775" Target="https://www.R-project.org/" TargetMode="External" /><Relationship Type="http://schemas.openxmlformats.org/officeDocument/2006/relationships/hyperlink" Id="rId458" Target="https://www.agisoft.com/" TargetMode="External" /><Relationship Type="http://schemas.openxmlformats.org/officeDocument/2006/relationships/hyperlink" Id="rId28" Target="https://www.dlr.de/en" TargetMode="External" /><Relationship Type="http://schemas.openxmlformats.org/officeDocument/2006/relationships/hyperlink" Id="rId634" Target="https://www.ign.fr" TargetMode="External" /><Relationship Type="http://schemas.openxmlformats.org/officeDocument/2006/relationships/hyperlink" Id="rId645" Target="https://www.imo.org" TargetMode="External" /><Relationship Type="http://schemas.openxmlformats.org/officeDocument/2006/relationships/hyperlink" Id="rId638" Target="https://www.ioc-sealevelmonitoring.org/station.php?code = lecy" TargetMode="External" /><Relationship Type="http://schemas.openxmlformats.org/officeDocument/2006/relationships/hyperlink" Id="rId641" Target="https://www.itopf.org/knowledge-resources/data-statistics/statistics/" TargetMode="External" /><Relationship Type="http://schemas.openxmlformats.org/officeDocument/2006/relationships/hyperlink" Id="rId689" Target="https://www.malvernpanalytical.com/en/support/product-support/software/rs3" TargetMode="External" /><Relationship Type="http://schemas.openxmlformats.org/officeDocument/2006/relationships/hyperlink" Id="rId773"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20" Target="https://www.shom.fr" TargetMode="External" /><Relationship Type="http://schemas.openxmlformats.org/officeDocument/2006/relationships/hyperlink" Id="rId667"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07" Target="http://arxiv.org/abs/1710.02939" TargetMode="External" /><Relationship Type="http://schemas.openxmlformats.org/officeDocument/2006/relationships/hyperlink" Id="rId465" Target="http://prisma.asi.it/missionselect/docs/PRISMA%20Product%20Specifications_Is2_3.pdf" TargetMode="External" /><Relationship Type="http://schemas.openxmlformats.org/officeDocument/2006/relationships/hyperlink" Id="rId523" Target="https://CRAN.R-project.org/package = shiny" TargetMode="External" /><Relationship Type="http://schemas.openxmlformats.org/officeDocument/2006/relationships/hyperlink" Id="rId622" Target="https://CRAN.R-project.org/package = terra" TargetMode="External" /><Relationship Type="http://schemas.openxmlformats.org/officeDocument/2006/relationships/hyperlink" Id="rId592" Target="https://CRAN.R-project.org/package=rsample" TargetMode="External" /><Relationship Type="http://schemas.openxmlformats.org/officeDocument/2006/relationships/hyperlink" Id="rId749" Target="https://CRAN.R-project.org/package=vegan" TargetMode="External" /><Relationship Type="http://schemas.openxmlformats.org/officeDocument/2006/relationships/hyperlink" Id="rId665"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22" Target="https://diffusion.shom.fr/references-altimetriques-maritimes-ram.html" TargetMode="External" /><Relationship Type="http://schemas.openxmlformats.org/officeDocument/2006/relationships/hyperlink" Id="rId616" Target="https://doi.org/10.1002/aqc.4210" TargetMode="External" /><Relationship Type="http://schemas.openxmlformats.org/officeDocument/2006/relationships/hyperlink" Id="rId728" Target="https://doi.org/10.1002/eap.1682" TargetMode="External" /><Relationship Type="http://schemas.openxmlformats.org/officeDocument/2006/relationships/hyperlink" Id="rId519"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6" Target="https://doi.org/10.1007/s00227-012-1987-5" TargetMode="External" /><Relationship Type="http://schemas.openxmlformats.org/officeDocument/2006/relationships/hyperlink" Id="rId542" Target="https://doi.org/10.1007/s11099-007-0084-3" TargetMode="External" /><Relationship Type="http://schemas.openxmlformats.org/officeDocument/2006/relationships/hyperlink" Id="rId851" Target="https://doi.org/10.1007/s11356-011-0479-3" TargetMode="External" /><Relationship Type="http://schemas.openxmlformats.org/officeDocument/2006/relationships/hyperlink" Id="rId478" Target="https://doi.org/10.1007/s12237-021-00949-8" TargetMode="External" /><Relationship Type="http://schemas.openxmlformats.org/officeDocument/2006/relationships/hyperlink" Id="rId657" Target="https://doi.org/10.1016/S0034-4257(70)80021-9" TargetMode="External" /><Relationship Type="http://schemas.openxmlformats.org/officeDocument/2006/relationships/hyperlink" Id="rId649" Target="https://doi.org/10.1016/S0304-4238(05)80016-0" TargetMode="External" /><Relationship Type="http://schemas.openxmlformats.org/officeDocument/2006/relationships/hyperlink" Id="rId525" Target="https://doi.org/10.1016/j.algal.2017.04.021" TargetMode="External" /><Relationship Type="http://schemas.openxmlformats.org/officeDocument/2006/relationships/hyperlink" Id="rId474" Target="https://doi.org/10.1016/j.aquabot.2009.11.006" TargetMode="External" /><Relationship Type="http://schemas.openxmlformats.org/officeDocument/2006/relationships/hyperlink" Id="rId514" Target="https://doi.org/10.1016/j.csr.2013.01.010" TargetMode="External" /><Relationship Type="http://schemas.openxmlformats.org/officeDocument/2006/relationships/hyperlink" Id="rId538" Target="https://doi.org/10.1016/j.ecolind.2020.107018" TargetMode="External" /><Relationship Type="http://schemas.openxmlformats.org/officeDocument/2006/relationships/hyperlink" Id="rId804" Target="https://doi.org/10.1016/j.ecoser.2022.101414" TargetMode="External" /><Relationship Type="http://schemas.openxmlformats.org/officeDocument/2006/relationships/hyperlink" Id="rId669" Target="https://doi.org/10.1016/j.ecss.2005.12.004" TargetMode="External" /><Relationship Type="http://schemas.openxmlformats.org/officeDocument/2006/relationships/hyperlink" Id="rId599" Target="https://doi.org/10.1016/j.ecss.2021.107320" TargetMode="External" /><Relationship Type="http://schemas.openxmlformats.org/officeDocument/2006/relationships/hyperlink" Id="rId627" Target="https://doi.org/10.1016/j.envpol.2021.117731" TargetMode="External" /><Relationship Type="http://schemas.openxmlformats.org/officeDocument/2006/relationships/hyperlink" Id="rId470" Target="https://doi.org/10.1016/j.jembe.2013.04.012" TargetMode="External" /><Relationship Type="http://schemas.openxmlformats.org/officeDocument/2006/relationships/hyperlink" Id="rId709" Target="https://doi.org/10.1016/j.jphotobiol.2013.10.005" TargetMode="External" /><Relationship Type="http://schemas.openxmlformats.org/officeDocument/2006/relationships/hyperlink" Id="rId814" Target="https://doi.org/10.1016/j.marenvres.2021.105475" TargetMode="External" /><Relationship Type="http://schemas.openxmlformats.org/officeDocument/2006/relationships/hyperlink" Id="rId860" Target="https://doi.org/10.1016/j.marpolbul.2017.06.075" TargetMode="External" /><Relationship Type="http://schemas.openxmlformats.org/officeDocument/2006/relationships/hyperlink" Id="rId885" Target="https://doi.org/10.1016/j.ress.2015.05.018" TargetMode="External" /><Relationship Type="http://schemas.openxmlformats.org/officeDocument/2006/relationships/hyperlink" Id="rId472" Target="https://doi.org/10.1016/j.rse.2010.12.008" TargetMode="External" /><Relationship Type="http://schemas.openxmlformats.org/officeDocument/2006/relationships/hyperlink" Id="rId565" Target="https://doi.org/10.1016/j.rse.2015.01.027" TargetMode="External" /><Relationship Type="http://schemas.openxmlformats.org/officeDocument/2006/relationships/hyperlink" Id="rId620" Target="https://doi.org/10.1016/j.rse.2015.05.023" TargetMode="External" /><Relationship Type="http://schemas.openxmlformats.org/officeDocument/2006/relationships/hyperlink" Id="rId630" Target="https://doi.org/10.1016/j.rse.2017.01.037" TargetMode="External" /><Relationship Type="http://schemas.openxmlformats.org/officeDocument/2006/relationships/hyperlink" Id="rId546" Target="https://doi.org/10.1016/j.rse.2023.113554" TargetMode="External" /><Relationship Type="http://schemas.openxmlformats.org/officeDocument/2006/relationships/hyperlink" Id="rId551" Target="https://doi.org/10.1016/j.rse.2024.114340" TargetMode="External" /><Relationship Type="http://schemas.openxmlformats.org/officeDocument/2006/relationships/hyperlink" Id="rId485" Target="https://doi.org/10.1016/j.seares.2014.02.014" TargetMode="External" /><Relationship Type="http://schemas.openxmlformats.org/officeDocument/2006/relationships/hyperlink" Id="rId724" Target="https://doi.org/10.1017/s0031182002001476" TargetMode="External" /><Relationship Type="http://schemas.openxmlformats.org/officeDocument/2006/relationships/hyperlink" Id="rId794" Target="https://doi.org/10.1029/2023GL103540" TargetMode="External" /><Relationship Type="http://schemas.openxmlformats.org/officeDocument/2006/relationships/hyperlink" Id="rId826" Target="https://doi.org/10.1038/s41467-022-35571-0" TargetMode="External" /><Relationship Type="http://schemas.openxmlformats.org/officeDocument/2006/relationships/hyperlink" Id="rId832" Target="https://doi.org/10.1038/s41558-019-0412-1" TargetMode="External" /><Relationship Type="http://schemas.openxmlformats.org/officeDocument/2006/relationships/hyperlink" Id="rId730" Target="https://doi.org/10.1038/s41586-018-0805-8" TargetMode="External" /><Relationship Type="http://schemas.openxmlformats.org/officeDocument/2006/relationships/hyperlink" Id="rId699" Target="https://doi.org/10.1038/s41598-019-50643-w" TargetMode="External" /><Relationship Type="http://schemas.openxmlformats.org/officeDocument/2006/relationships/hyperlink" Id="rId720" Target="https://doi.org/10.1038/s41598-021-83597-z" TargetMode="External" /><Relationship Type="http://schemas.openxmlformats.org/officeDocument/2006/relationships/hyperlink" Id="rId549" Target="https://doi.org/10.1038/s43247-024-01543-z" TargetMode="External" /><Relationship Type="http://schemas.openxmlformats.org/officeDocument/2006/relationships/hyperlink" Id="rId663" Target="https://doi.org/10.1063/1.44433" TargetMode="External" /><Relationship Type="http://schemas.openxmlformats.org/officeDocument/2006/relationships/hyperlink" Id="rId632" Target="https://doi.org/10.1073/pnas.0402642101" TargetMode="External" /><Relationship Type="http://schemas.openxmlformats.org/officeDocument/2006/relationships/hyperlink" Id="rId784" Target="https://doi.org/10.1073/pnas.0500008102" TargetMode="External" /><Relationship Type="http://schemas.openxmlformats.org/officeDocument/2006/relationships/hyperlink" Id="rId714" Target="https://doi.org/10.1080/17445647.2021.1925170" TargetMode="External" /><Relationship Type="http://schemas.openxmlformats.org/officeDocument/2006/relationships/hyperlink" Id="rId717" Target="https://doi.org/10.1111/GCB.14108" TargetMode="External" /><Relationship Type="http://schemas.openxmlformats.org/officeDocument/2006/relationships/hyperlink" Id="rId756" Target="https://doi.org/10.1111/gcb.14282" TargetMode="External" /><Relationship Type="http://schemas.openxmlformats.org/officeDocument/2006/relationships/hyperlink" Id="rId875" Target="https://doi.org/10.1127/0340-269X/2003/0033-0187" TargetMode="External" /><Relationship Type="http://schemas.openxmlformats.org/officeDocument/2006/relationships/hyperlink" Id="rId842" Target="https://doi.org/10.1152/physiol.00040.2018" TargetMode="External" /><Relationship Type="http://schemas.openxmlformats.org/officeDocument/2006/relationships/hyperlink" Id="rId894" Target="https://doi.org/10.1155/2017/1353691" TargetMode="External" /><Relationship Type="http://schemas.openxmlformats.org/officeDocument/2006/relationships/hyperlink" Id="rId651" Target="https://doi.org/10.1177/0309133309339563" TargetMode="External" /><Relationship Type="http://schemas.openxmlformats.org/officeDocument/2006/relationships/hyperlink" Id="rId553" Target="https://doi.org/10.15468/n4ak6x" TargetMode="External" /><Relationship Type="http://schemas.openxmlformats.org/officeDocument/2006/relationships/hyperlink" Id="rId870" Target="https://doi.org/10.1641/0006-3568(2004)054[0523:UISTSE]2.0.CO;2" TargetMode="External" /><Relationship Type="http://schemas.openxmlformats.org/officeDocument/2006/relationships/hyperlink" Id="rId511" Target="https://doi.org/10.18637/jss.v076.i01" TargetMode="External" /><Relationship Type="http://schemas.openxmlformats.org/officeDocument/2006/relationships/hyperlink" Id="rId891" Target="https://doi.org/10.18637/jss.v077.i01" TargetMode="External" /><Relationship Type="http://schemas.openxmlformats.org/officeDocument/2006/relationships/hyperlink" Id="rId501" Target="https://doi.org/10.18637/jss.v080.i01" TargetMode="External" /><Relationship Type="http://schemas.openxmlformats.org/officeDocument/2006/relationships/hyperlink" Id="rId497" Target="https://doi.org/10.18637/jss.v100.i05" TargetMode="External" /><Relationship Type="http://schemas.openxmlformats.org/officeDocument/2006/relationships/hyperlink" Id="rId808" Target="https://doi.org/10.21105/joss.00821" TargetMode="External" /><Relationship Type="http://schemas.openxmlformats.org/officeDocument/2006/relationships/hyperlink" Id="rId830" Target="https://doi.org/10.2307/2657019" TargetMode="External" /><Relationship Type="http://schemas.openxmlformats.org/officeDocument/2006/relationships/hyperlink" Id="rId499" Target="https://doi.org/10.32614/RJ-2018-017" TargetMode="External" /><Relationship Type="http://schemas.openxmlformats.org/officeDocument/2006/relationships/hyperlink" Id="rId606" Target="https://doi.org/10.32614/RJ-2020-013" TargetMode="External" /><Relationship Type="http://schemas.openxmlformats.org/officeDocument/2006/relationships/hyperlink" Id="rId482" Target="https://doi.org/10.3354/meps14588" TargetMode="External" /><Relationship Type="http://schemas.openxmlformats.org/officeDocument/2006/relationships/hyperlink" Id="rId806" Target="https://doi.org/10.3389/fevo.2021.767548" TargetMode="External" /><Relationship Type="http://schemas.openxmlformats.org/officeDocument/2006/relationships/hyperlink" Id="rId751" Target="https://doi.org/10.3389/fmars.2019.00734" TargetMode="External" /><Relationship Type="http://schemas.openxmlformats.org/officeDocument/2006/relationships/hyperlink" Id="rId493" Target="https://doi.org/10.3390/RS14020307" TargetMode="External" /><Relationship Type="http://schemas.openxmlformats.org/officeDocument/2006/relationships/hyperlink" Id="rId618" Target="https://doi.org/10.3390/app8122688" TargetMode="External" /><Relationship Type="http://schemas.openxmlformats.org/officeDocument/2006/relationships/hyperlink" Id="rId898" Target="https://doi.org/10.3390/d14121077" TargetMode="External" /><Relationship Type="http://schemas.openxmlformats.org/officeDocument/2006/relationships/hyperlink" Id="rId696" Target="https://doi.org/10.3390/d15020161" TargetMode="External" /><Relationship Type="http://schemas.openxmlformats.org/officeDocument/2006/relationships/hyperlink" Id="rId711" Target="https://doi.org/10.3390/jmse11020367" TargetMode="External" /><Relationship Type="http://schemas.openxmlformats.org/officeDocument/2006/relationships/hyperlink" Id="rId701" Target="https://doi.org/10.3390/rs11060704" TargetMode="External" /><Relationship Type="http://schemas.openxmlformats.org/officeDocument/2006/relationships/hyperlink" Id="rId568" Target="https://doi.org/10.3390/rs14133124" TargetMode="External" /><Relationship Type="http://schemas.openxmlformats.org/officeDocument/2006/relationships/hyperlink" Id="rId747" Target="https://doi.org/10.3390/rs16234383" TargetMode="External" /><Relationship Type="http://schemas.openxmlformats.org/officeDocument/2006/relationships/hyperlink" Id="rId531" Target="https://doi.org/10.48670/moi-00311" TargetMode="External" /><Relationship Type="http://schemas.openxmlformats.org/officeDocument/2006/relationships/hyperlink" Id="rId759" Target="https://doi.org/10.5281/zenodo.3463051" TargetMode="External" /><Relationship Type="http://schemas.openxmlformats.org/officeDocument/2006/relationships/hyperlink" Id="rId579" Target="https://electricblue.eu/intertidal-chamber" TargetMode="External" /><Relationship Type="http://schemas.openxmlformats.org/officeDocument/2006/relationships/hyperlink" Id="rId390"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491" Target="https://ipbes.net/global-assessment%0Ahttps://ipbes.net/global-assessment-report-biodiversity-ecosystem-services" TargetMode="External" /><Relationship Type="http://schemas.openxmlformats.org/officeDocument/2006/relationships/hyperlink" Id="rId761" Target="https://marinespecies.org/aphia.php?p = sourcedetails&amp;id = 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44"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18" Target="https://services.data.shom.fr/geonetwork/srv/fre/catalog.search#/metadata/BATHYMETRIE_LITTO3D_BZH_2018_2021.xml" TargetMode="External" /><Relationship Type="http://schemas.openxmlformats.org/officeDocument/2006/relationships/hyperlink" Id="rId775" Target="https://www.R-project.org/" TargetMode="External" /><Relationship Type="http://schemas.openxmlformats.org/officeDocument/2006/relationships/hyperlink" Id="rId458" Target="https://www.agisoft.com/" TargetMode="External" /><Relationship Type="http://schemas.openxmlformats.org/officeDocument/2006/relationships/hyperlink" Id="rId28" Target="https://www.dlr.de/en" TargetMode="External" /><Relationship Type="http://schemas.openxmlformats.org/officeDocument/2006/relationships/hyperlink" Id="rId634" Target="https://www.ign.fr" TargetMode="External" /><Relationship Type="http://schemas.openxmlformats.org/officeDocument/2006/relationships/hyperlink" Id="rId645" Target="https://www.imo.org" TargetMode="External" /><Relationship Type="http://schemas.openxmlformats.org/officeDocument/2006/relationships/hyperlink" Id="rId638" Target="https://www.ioc-sealevelmonitoring.org/station.php?code = lecy" TargetMode="External" /><Relationship Type="http://schemas.openxmlformats.org/officeDocument/2006/relationships/hyperlink" Id="rId641" Target="https://www.itopf.org/knowledge-resources/data-statistics/statistics/" TargetMode="External" /><Relationship Type="http://schemas.openxmlformats.org/officeDocument/2006/relationships/hyperlink" Id="rId689" Target="https://www.malvernpanalytical.com/en/support/product-support/software/rs3" TargetMode="External" /><Relationship Type="http://schemas.openxmlformats.org/officeDocument/2006/relationships/hyperlink" Id="rId773"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20" Target="https://www.shom.fr" TargetMode="External" /><Relationship Type="http://schemas.openxmlformats.org/officeDocument/2006/relationships/hyperlink" Id="rId667"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2024-12-31T17:18:08Z</dcterms:created>
  <dcterms:modified xsi:type="dcterms:W3CDTF">2024-12-31T17:18:08Z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